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7F92FD" w14:textId="77777777" w:rsidR="002B039E" w:rsidRDefault="0096202B" w:rsidP="00023284">
      <w:pPr>
        <w:spacing w:line="500" w:lineRule="exact"/>
        <w:rPr>
          <w:rFonts w:asciiTheme="majorEastAsia" w:eastAsiaTheme="majorEastAsia" w:hAnsiTheme="majorEastAsia" w:cs="Arial"/>
          <w:b/>
          <w:color w:val="008000"/>
          <w:kern w:val="0"/>
          <w:sz w:val="34"/>
          <w:szCs w:val="34"/>
        </w:rPr>
      </w:pPr>
      <w:r>
        <w:rPr>
          <w:rFonts w:asciiTheme="majorEastAsia" w:eastAsiaTheme="majorEastAsia" w:hAnsiTheme="majorEastAsia" w:cs="Arial" w:hint="eastAsia"/>
          <w:b/>
          <w:color w:val="008000"/>
          <w:kern w:val="0"/>
          <w:sz w:val="34"/>
          <w:szCs w:val="34"/>
        </w:rPr>
        <w:t>故宮南院</w:t>
      </w:r>
      <w:r w:rsidR="006D7A83">
        <w:rPr>
          <w:rFonts w:asciiTheme="majorEastAsia" w:eastAsiaTheme="majorEastAsia" w:hAnsiTheme="majorEastAsia" w:cs="Arial" w:hint="eastAsia"/>
          <w:b/>
          <w:color w:val="008000"/>
          <w:kern w:val="0"/>
          <w:sz w:val="34"/>
          <w:szCs w:val="34"/>
        </w:rPr>
        <w:t>東亞</w:t>
      </w:r>
      <w:r w:rsidR="00F829D9">
        <w:rPr>
          <w:rFonts w:asciiTheme="majorEastAsia" w:eastAsiaTheme="majorEastAsia" w:hAnsiTheme="majorEastAsia" w:cs="Arial" w:hint="eastAsia"/>
          <w:b/>
          <w:color w:val="008000"/>
          <w:kern w:val="0"/>
          <w:sz w:val="34"/>
          <w:szCs w:val="34"/>
        </w:rPr>
        <w:t>茶文化展</w:t>
      </w:r>
      <w:r w:rsidR="007C326A">
        <w:rPr>
          <w:rFonts w:asciiTheme="majorEastAsia" w:eastAsiaTheme="majorEastAsia" w:hAnsiTheme="majorEastAsia" w:cs="Arial" w:hint="eastAsia"/>
          <w:b/>
          <w:color w:val="008000"/>
          <w:kern w:val="0"/>
          <w:sz w:val="34"/>
          <w:szCs w:val="34"/>
        </w:rPr>
        <w:t>清新</w:t>
      </w:r>
      <w:r w:rsidR="00A51915">
        <w:rPr>
          <w:rFonts w:asciiTheme="majorEastAsia" w:eastAsiaTheme="majorEastAsia" w:hAnsiTheme="majorEastAsia" w:cs="Arial" w:hint="eastAsia"/>
          <w:b/>
          <w:color w:val="008000"/>
          <w:kern w:val="0"/>
          <w:sz w:val="34"/>
          <w:szCs w:val="34"/>
        </w:rPr>
        <w:t>換裝</w:t>
      </w:r>
      <w:r w:rsidR="00E06733">
        <w:rPr>
          <w:rFonts w:asciiTheme="majorEastAsia" w:eastAsiaTheme="majorEastAsia" w:hAnsiTheme="majorEastAsia" w:cs="Arial" w:hint="eastAsia"/>
          <w:b/>
          <w:color w:val="008000"/>
          <w:kern w:val="0"/>
          <w:sz w:val="34"/>
          <w:szCs w:val="34"/>
        </w:rPr>
        <w:t xml:space="preserve"> </w:t>
      </w:r>
      <w:r w:rsidR="00EC4001">
        <w:rPr>
          <w:rFonts w:asciiTheme="majorEastAsia" w:eastAsiaTheme="majorEastAsia" w:hAnsiTheme="majorEastAsia" w:cs="Arial" w:hint="eastAsia"/>
          <w:b/>
          <w:color w:val="008000"/>
          <w:kern w:val="0"/>
          <w:sz w:val="34"/>
          <w:szCs w:val="34"/>
        </w:rPr>
        <w:t xml:space="preserve"> </w:t>
      </w:r>
      <w:r w:rsidR="00CE56AB">
        <w:rPr>
          <w:rFonts w:asciiTheme="majorEastAsia" w:eastAsiaTheme="majorEastAsia" w:hAnsiTheme="majorEastAsia" w:cs="Arial" w:hint="eastAsia"/>
          <w:b/>
          <w:color w:val="008000"/>
          <w:kern w:val="0"/>
          <w:sz w:val="34"/>
          <w:szCs w:val="34"/>
        </w:rPr>
        <w:t>4</w:t>
      </w:r>
      <w:r>
        <w:rPr>
          <w:rFonts w:asciiTheme="majorEastAsia" w:eastAsiaTheme="majorEastAsia" w:hAnsiTheme="majorEastAsia" w:cs="Arial" w:hint="eastAsia"/>
          <w:b/>
          <w:color w:val="008000"/>
          <w:kern w:val="0"/>
          <w:sz w:val="34"/>
          <w:szCs w:val="34"/>
        </w:rPr>
        <w:t>月</w:t>
      </w:r>
      <w:r w:rsidR="00CE56AB">
        <w:rPr>
          <w:rFonts w:asciiTheme="majorEastAsia" w:eastAsiaTheme="majorEastAsia" w:hAnsiTheme="majorEastAsia" w:cs="Arial" w:hint="eastAsia"/>
          <w:b/>
          <w:color w:val="008000"/>
          <w:kern w:val="0"/>
          <w:sz w:val="34"/>
          <w:szCs w:val="34"/>
        </w:rPr>
        <w:t>2</w:t>
      </w:r>
      <w:r>
        <w:rPr>
          <w:rFonts w:asciiTheme="majorEastAsia" w:eastAsiaTheme="majorEastAsia" w:hAnsiTheme="majorEastAsia" w:cs="Arial" w:hint="eastAsia"/>
          <w:b/>
          <w:color w:val="008000"/>
          <w:kern w:val="0"/>
          <w:sz w:val="34"/>
          <w:szCs w:val="34"/>
        </w:rPr>
        <w:t>日</w:t>
      </w:r>
      <w:r w:rsidR="00CE56AB">
        <w:rPr>
          <w:rFonts w:asciiTheme="majorEastAsia" w:eastAsiaTheme="majorEastAsia" w:hAnsiTheme="majorEastAsia" w:cs="Arial" w:hint="eastAsia"/>
          <w:b/>
          <w:color w:val="008000"/>
          <w:kern w:val="0"/>
          <w:sz w:val="34"/>
          <w:szCs w:val="34"/>
        </w:rPr>
        <w:t>辦百人茶席</w:t>
      </w:r>
      <w:r w:rsidR="00A442FC">
        <w:rPr>
          <w:rFonts w:asciiTheme="majorEastAsia" w:eastAsiaTheme="majorEastAsia" w:hAnsiTheme="majorEastAsia" w:cs="Arial" w:hint="eastAsia"/>
          <w:b/>
          <w:color w:val="008000"/>
          <w:kern w:val="0"/>
          <w:sz w:val="34"/>
          <w:szCs w:val="34"/>
        </w:rPr>
        <w:t xml:space="preserve"> </w:t>
      </w:r>
    </w:p>
    <w:p w14:paraId="7E36B1F3" w14:textId="77777777" w:rsidR="00B56082" w:rsidRDefault="00B56082" w:rsidP="00023284">
      <w:pPr>
        <w:spacing w:line="500" w:lineRule="exact"/>
        <w:rPr>
          <w:rFonts w:ascii="標楷體" w:eastAsia="標楷體" w:hAnsi="標楷體"/>
        </w:rPr>
      </w:pPr>
      <w:r w:rsidRPr="00B56082">
        <w:rPr>
          <w:rFonts w:ascii="標楷體" w:eastAsia="標楷體" w:hAnsi="標楷體" w:hint="eastAsia"/>
        </w:rPr>
        <w:t>發稿日</w:t>
      </w:r>
      <w:r w:rsidR="00260E27">
        <w:rPr>
          <w:rFonts w:ascii="新細明體" w:eastAsia="新細明體" w:hAnsi="新細明體" w:hint="eastAsia"/>
        </w:rPr>
        <w:t>：</w:t>
      </w:r>
      <w:r w:rsidRPr="00B56082">
        <w:rPr>
          <w:rFonts w:ascii="標楷體" w:eastAsia="標楷體" w:hAnsi="標楷體" w:hint="eastAsia"/>
        </w:rPr>
        <w:t>1</w:t>
      </w:r>
      <w:r w:rsidR="00255128">
        <w:rPr>
          <w:rFonts w:ascii="標楷體" w:eastAsia="標楷體" w:hAnsi="標楷體" w:hint="eastAsia"/>
        </w:rPr>
        <w:t>10.</w:t>
      </w:r>
      <w:r w:rsidR="00F829D9">
        <w:rPr>
          <w:rFonts w:ascii="標楷體" w:eastAsia="標楷體" w:hAnsi="標楷體" w:hint="eastAsia"/>
        </w:rPr>
        <w:t>3</w:t>
      </w:r>
      <w:r w:rsidR="00255128">
        <w:rPr>
          <w:rFonts w:ascii="標楷體" w:eastAsia="標楷體" w:hAnsi="標楷體" w:hint="eastAsia"/>
        </w:rPr>
        <w:t>.</w:t>
      </w:r>
      <w:r w:rsidR="00ED05BD">
        <w:rPr>
          <w:rFonts w:ascii="標楷體" w:eastAsia="標楷體" w:hAnsi="標楷體" w:hint="eastAsia"/>
        </w:rPr>
        <w:t>20</w:t>
      </w:r>
    </w:p>
    <w:p w14:paraId="1355A068" w14:textId="77777777" w:rsidR="00390A66" w:rsidRDefault="00B56082" w:rsidP="00B56082">
      <w:pPr>
        <w:rPr>
          <w:rFonts w:ascii="標楷體" w:eastAsia="標楷體" w:hAnsi="標楷體"/>
        </w:rPr>
      </w:pPr>
      <w:r w:rsidRPr="00B56082">
        <w:rPr>
          <w:rFonts w:ascii="標楷體" w:eastAsia="標楷體" w:hAnsi="標楷體" w:hint="eastAsia"/>
        </w:rPr>
        <w:t>發稿單位：國立故宮博物院</w:t>
      </w:r>
      <w:r>
        <w:rPr>
          <w:rFonts w:ascii="標楷體" w:eastAsia="標楷體" w:hAnsi="標楷體" w:hint="eastAsia"/>
        </w:rPr>
        <w:t>南院處</w:t>
      </w:r>
    </w:p>
    <w:p w14:paraId="56F76343" w14:textId="77777777" w:rsidR="00FC1469" w:rsidRPr="003B7895" w:rsidRDefault="00B40F00" w:rsidP="00380C44">
      <w:pPr>
        <w:spacing w:beforeLines="50" w:before="180" w:line="420" w:lineRule="exact"/>
        <w:rPr>
          <w:rFonts w:ascii="標楷體" w:eastAsia="標楷體" w:hAnsi="標楷體" w:cs="Arial"/>
          <w:kern w:val="0"/>
          <w:sz w:val="28"/>
          <w:szCs w:val="28"/>
        </w:rPr>
      </w:pPr>
      <w:r>
        <w:rPr>
          <w:rFonts w:ascii="標楷體" w:eastAsia="標楷體" w:hAnsi="標楷體" w:cs="Arial" w:hint="eastAsia"/>
          <w:kern w:val="0"/>
          <w:sz w:val="28"/>
          <w:szCs w:val="28"/>
        </w:rPr>
        <w:t xml:space="preserve"> </w:t>
      </w:r>
      <w:r w:rsidR="00E471A0" w:rsidRPr="00E71E43">
        <w:rPr>
          <w:rFonts w:ascii="標楷體" w:eastAsia="標楷體" w:hAnsi="標楷體" w:cs="Arial" w:hint="eastAsia"/>
          <w:kern w:val="0"/>
          <w:sz w:val="28"/>
          <w:szCs w:val="28"/>
        </w:rPr>
        <w:t xml:space="preserve">  </w:t>
      </w:r>
      <w:r w:rsidR="008B45FC" w:rsidRPr="003B7895">
        <w:rPr>
          <w:rFonts w:ascii="標楷體" w:eastAsia="標楷體" w:hAnsi="標楷體" w:cs="Arial" w:hint="eastAsia"/>
          <w:kern w:val="0"/>
          <w:sz w:val="28"/>
          <w:szCs w:val="28"/>
        </w:rPr>
        <w:t xml:space="preserve"> </w:t>
      </w:r>
      <w:r w:rsidR="00E210AF">
        <w:rPr>
          <w:rFonts w:ascii="標楷體" w:eastAsia="標楷體" w:hAnsi="標楷體" w:cs="Arial" w:hint="eastAsia"/>
          <w:kern w:val="0"/>
          <w:sz w:val="28"/>
          <w:szCs w:val="28"/>
        </w:rPr>
        <w:t>茶</w:t>
      </w:r>
      <w:r w:rsidR="00E210AF" w:rsidRPr="00E210AF">
        <w:rPr>
          <w:rFonts w:ascii="標楷體" w:eastAsia="標楷體" w:hAnsi="標楷體" w:cs="Arial" w:hint="eastAsia"/>
          <w:kern w:val="0"/>
          <w:sz w:val="28"/>
          <w:szCs w:val="28"/>
        </w:rPr>
        <w:t>，堪稱是</w:t>
      </w:r>
      <w:r w:rsidR="00184A33">
        <w:rPr>
          <w:rFonts w:ascii="標楷體" w:eastAsia="標楷體" w:hAnsi="標楷體" w:cs="Arial" w:hint="eastAsia"/>
          <w:kern w:val="0"/>
          <w:sz w:val="28"/>
          <w:szCs w:val="28"/>
        </w:rPr>
        <w:t>現今</w:t>
      </w:r>
      <w:r w:rsidR="00E210AF" w:rsidRPr="00E210AF">
        <w:rPr>
          <w:rFonts w:ascii="標楷體" w:eastAsia="標楷體" w:hAnsi="標楷體" w:cs="Arial" w:hint="eastAsia"/>
          <w:kern w:val="0"/>
          <w:sz w:val="28"/>
          <w:szCs w:val="28"/>
        </w:rPr>
        <w:t>最全球化的飲品</w:t>
      </w:r>
      <w:r w:rsidR="0070779D">
        <w:rPr>
          <w:rFonts w:ascii="新細明體" w:eastAsia="新細明體" w:hAnsi="新細明體" w:cs="Arial" w:hint="eastAsia"/>
          <w:kern w:val="0"/>
          <w:sz w:val="28"/>
          <w:szCs w:val="28"/>
        </w:rPr>
        <w:t>。</w:t>
      </w:r>
      <w:r w:rsidR="00FC1469" w:rsidRPr="003B7895">
        <w:rPr>
          <w:rFonts w:ascii="標楷體" w:eastAsia="標楷體" w:hAnsi="標楷體" w:cs="Arial" w:hint="eastAsia"/>
          <w:kern w:val="0"/>
          <w:sz w:val="28"/>
          <w:szCs w:val="28"/>
        </w:rPr>
        <w:t>故宮南院茶文化展廳自3月20日起</w:t>
      </w:r>
      <w:r w:rsidR="00366938">
        <w:rPr>
          <w:rFonts w:ascii="標楷體" w:eastAsia="標楷體" w:hAnsi="標楷體" w:cs="Arial" w:hint="eastAsia"/>
          <w:kern w:val="0"/>
          <w:sz w:val="28"/>
          <w:szCs w:val="28"/>
        </w:rPr>
        <w:t>聚焦</w:t>
      </w:r>
      <w:r w:rsidR="00FC1469" w:rsidRPr="003B7895">
        <w:rPr>
          <w:rFonts w:ascii="標楷體" w:eastAsia="標楷體" w:hAnsi="標楷體" w:cs="Arial" w:hint="eastAsia"/>
          <w:kern w:val="0"/>
          <w:sz w:val="28"/>
          <w:szCs w:val="28"/>
        </w:rPr>
        <w:t>「東亞茶文化」換</w:t>
      </w:r>
      <w:r w:rsidR="00A51915">
        <w:rPr>
          <w:rFonts w:ascii="標楷體" w:eastAsia="標楷體" w:hAnsi="標楷體" w:cs="Arial" w:hint="eastAsia"/>
          <w:kern w:val="0"/>
          <w:sz w:val="28"/>
          <w:szCs w:val="28"/>
        </w:rPr>
        <w:t>新</w:t>
      </w:r>
      <w:r w:rsidR="00FC1469" w:rsidRPr="003B7895">
        <w:rPr>
          <w:rFonts w:ascii="標楷體" w:eastAsia="標楷體" w:hAnsi="標楷體" w:cs="Arial" w:hint="eastAsia"/>
          <w:kern w:val="0"/>
          <w:sz w:val="28"/>
          <w:szCs w:val="28"/>
        </w:rPr>
        <w:t>裝，</w:t>
      </w:r>
      <w:r w:rsidR="00FC1469" w:rsidRPr="003B7895">
        <w:rPr>
          <w:rFonts w:ascii="標楷體" w:eastAsia="標楷體" w:hAnsi="標楷體" w:cs="Arial" w:hint="eastAsia"/>
          <w:kern w:val="0"/>
          <w:sz w:val="28"/>
          <w:szCs w:val="26"/>
        </w:rPr>
        <w:t>以故宮院藏文物</w:t>
      </w:r>
      <w:r w:rsidR="00902672" w:rsidRPr="003B7895">
        <w:rPr>
          <w:rFonts w:ascii="標楷體" w:eastAsia="標楷體" w:hAnsi="標楷體" w:cs="Arial" w:hint="eastAsia"/>
          <w:kern w:val="0"/>
          <w:sz w:val="28"/>
          <w:szCs w:val="26"/>
        </w:rPr>
        <w:t>介紹</w:t>
      </w:r>
      <w:r w:rsidR="00FC1469" w:rsidRPr="003B7895">
        <w:rPr>
          <w:rFonts w:ascii="標楷體" w:eastAsia="標楷體" w:hAnsi="標楷體" w:cs="Arial" w:hint="eastAsia"/>
          <w:kern w:val="0"/>
          <w:sz w:val="28"/>
          <w:szCs w:val="26"/>
        </w:rPr>
        <w:t>中國歷代與蒙藏、日本、臺灣等地茶文</w:t>
      </w:r>
      <w:r w:rsidR="00FC1469" w:rsidRPr="0070779D">
        <w:rPr>
          <w:rFonts w:ascii="標楷體" w:eastAsia="標楷體" w:hAnsi="標楷體" w:cs="Arial" w:hint="eastAsia"/>
          <w:kern w:val="0"/>
          <w:sz w:val="28"/>
          <w:szCs w:val="26"/>
        </w:rPr>
        <w:t>化</w:t>
      </w:r>
      <w:r w:rsidR="0070779D" w:rsidRPr="0070779D">
        <w:rPr>
          <w:rFonts w:ascii="標楷體" w:eastAsia="標楷體" w:hAnsi="標楷體" w:cs="Arial" w:hint="eastAsia"/>
          <w:kern w:val="0"/>
          <w:sz w:val="28"/>
          <w:szCs w:val="26"/>
        </w:rPr>
        <w:t>，並</w:t>
      </w:r>
      <w:r w:rsidR="00123C0F">
        <w:rPr>
          <w:rFonts w:ascii="標楷體" w:eastAsia="標楷體" w:hAnsi="標楷體" w:cs="Arial" w:hint="eastAsia"/>
          <w:kern w:val="0"/>
          <w:sz w:val="28"/>
          <w:szCs w:val="26"/>
        </w:rPr>
        <w:t>於</w:t>
      </w:r>
      <w:r w:rsidR="003B7895" w:rsidRPr="0070779D">
        <w:rPr>
          <w:rFonts w:ascii="標楷體" w:eastAsia="標楷體" w:hAnsi="標楷體" w:cs="Arial" w:hint="eastAsia"/>
          <w:kern w:val="0"/>
          <w:sz w:val="28"/>
          <w:szCs w:val="26"/>
        </w:rPr>
        <w:t>4月2日</w:t>
      </w:r>
      <w:r w:rsidR="005B76FD" w:rsidRPr="0070779D">
        <w:rPr>
          <w:rFonts w:ascii="標楷體" w:eastAsia="標楷體" w:hAnsi="標楷體" w:cs="Arial" w:hint="eastAsia"/>
          <w:kern w:val="0"/>
          <w:sz w:val="28"/>
          <w:szCs w:val="26"/>
        </w:rPr>
        <w:t>清明連假第1天，</w:t>
      </w:r>
      <w:r w:rsidR="00902672" w:rsidRPr="0070779D">
        <w:rPr>
          <w:rFonts w:ascii="標楷體" w:eastAsia="標楷體" w:hAnsi="標楷體" w:cs="Arial" w:hint="eastAsia"/>
          <w:kern w:val="0"/>
          <w:sz w:val="28"/>
          <w:szCs w:val="26"/>
        </w:rPr>
        <w:t>在</w:t>
      </w:r>
      <w:r w:rsidR="00C86D88" w:rsidRPr="0070779D">
        <w:rPr>
          <w:rFonts w:ascii="標楷體" w:eastAsia="標楷體" w:hAnsi="標楷體" w:cs="Arial" w:hint="eastAsia"/>
          <w:kern w:val="0"/>
          <w:sz w:val="28"/>
          <w:szCs w:val="26"/>
        </w:rPr>
        <w:t>戶外</w:t>
      </w:r>
      <w:r w:rsidR="00902672" w:rsidRPr="0070779D">
        <w:rPr>
          <w:rFonts w:ascii="標楷體" w:eastAsia="標楷體" w:hAnsi="標楷體" w:cs="Arial" w:hint="eastAsia"/>
          <w:kern w:val="0"/>
          <w:sz w:val="28"/>
          <w:szCs w:val="26"/>
        </w:rPr>
        <w:t>園區</w:t>
      </w:r>
      <w:r w:rsidR="00CE0821" w:rsidRPr="0070779D">
        <w:rPr>
          <w:rFonts w:ascii="標楷體" w:eastAsia="標楷體" w:hAnsi="標楷體" w:cs="Arial" w:hint="eastAsia"/>
          <w:kern w:val="0"/>
          <w:sz w:val="28"/>
          <w:szCs w:val="26"/>
        </w:rPr>
        <w:t>舉行</w:t>
      </w:r>
      <w:r w:rsidR="00C86D88" w:rsidRPr="0070779D">
        <w:rPr>
          <w:rFonts w:ascii="標楷體" w:eastAsia="標楷體" w:hAnsi="標楷體" w:cs="Arial" w:hint="eastAsia"/>
          <w:kern w:val="0"/>
          <w:sz w:val="28"/>
          <w:szCs w:val="26"/>
        </w:rPr>
        <w:t>「</w:t>
      </w:r>
      <w:r w:rsidR="00CE0821" w:rsidRPr="0070779D">
        <w:rPr>
          <w:rFonts w:ascii="標楷體" w:eastAsia="標楷體" w:hAnsi="標楷體" w:cs="Arial" w:hint="eastAsia"/>
          <w:kern w:val="0"/>
          <w:sz w:val="28"/>
          <w:szCs w:val="26"/>
        </w:rPr>
        <w:t>百人茶席</w:t>
      </w:r>
      <w:r w:rsidR="00C86D88" w:rsidRPr="0070779D">
        <w:rPr>
          <w:rFonts w:ascii="標楷體" w:eastAsia="標楷體" w:hAnsi="標楷體" w:cs="Arial" w:hint="eastAsia"/>
          <w:kern w:val="0"/>
          <w:sz w:val="28"/>
          <w:szCs w:val="26"/>
        </w:rPr>
        <w:t>」</w:t>
      </w:r>
      <w:r w:rsidR="00CE0821" w:rsidRPr="0070779D">
        <w:rPr>
          <w:rFonts w:ascii="標楷體" w:eastAsia="標楷體" w:hAnsi="標楷體" w:cs="Arial" w:hint="eastAsia"/>
          <w:kern w:val="0"/>
          <w:sz w:val="28"/>
          <w:szCs w:val="26"/>
        </w:rPr>
        <w:t>，</w:t>
      </w:r>
      <w:r w:rsidR="00FC305E" w:rsidRPr="0070779D">
        <w:rPr>
          <w:rFonts w:ascii="標楷體" w:eastAsia="標楷體" w:hAnsi="標楷體" w:cs="Arial" w:hint="eastAsia"/>
          <w:kern w:val="0"/>
          <w:sz w:val="28"/>
          <w:szCs w:val="26"/>
        </w:rPr>
        <w:t>帶</w:t>
      </w:r>
      <w:r w:rsidR="00CE0821" w:rsidRPr="0070779D">
        <w:rPr>
          <w:rFonts w:ascii="標楷體" w:eastAsia="標楷體" w:hAnsi="標楷體" w:cs="Arial" w:hint="eastAsia"/>
          <w:kern w:val="0"/>
          <w:sz w:val="28"/>
          <w:szCs w:val="26"/>
        </w:rPr>
        <w:t>領觀眾</w:t>
      </w:r>
      <w:r w:rsidR="00366938" w:rsidRPr="0070779D">
        <w:rPr>
          <w:rFonts w:ascii="標楷體" w:eastAsia="標楷體" w:hAnsi="標楷體" w:cs="Arial" w:hint="eastAsia"/>
          <w:kern w:val="0"/>
          <w:sz w:val="28"/>
          <w:szCs w:val="26"/>
        </w:rPr>
        <w:t>在明</w:t>
      </w:r>
      <w:r w:rsidR="00366938">
        <w:rPr>
          <w:rFonts w:ascii="標楷體" w:eastAsia="標楷體" w:hAnsi="標楷體" w:cs="Arial" w:hint="eastAsia"/>
          <w:kern w:val="0"/>
          <w:sz w:val="28"/>
          <w:szCs w:val="26"/>
        </w:rPr>
        <w:t>媚春光裡</w:t>
      </w:r>
      <w:r w:rsidR="00CE0821" w:rsidRPr="003B7895">
        <w:rPr>
          <w:rFonts w:ascii="標楷體" w:eastAsia="標楷體" w:hAnsi="標楷體" w:cs="Arial" w:hint="eastAsia"/>
          <w:kern w:val="0"/>
          <w:sz w:val="28"/>
          <w:szCs w:val="26"/>
        </w:rPr>
        <w:t>品茶，體驗</w:t>
      </w:r>
      <w:r w:rsidR="00172721">
        <w:rPr>
          <w:rFonts w:ascii="標楷體" w:eastAsia="標楷體" w:hAnsi="標楷體" w:cs="Arial" w:hint="eastAsia"/>
          <w:kern w:val="0"/>
          <w:sz w:val="28"/>
          <w:szCs w:val="26"/>
        </w:rPr>
        <w:t>不同的</w:t>
      </w:r>
      <w:r w:rsidR="00A51915">
        <w:rPr>
          <w:rFonts w:ascii="標楷體" w:eastAsia="標楷體" w:hAnsi="標楷體" w:cs="Arial" w:hint="eastAsia"/>
          <w:kern w:val="0"/>
          <w:sz w:val="28"/>
          <w:szCs w:val="26"/>
        </w:rPr>
        <w:t>茶湯</w:t>
      </w:r>
      <w:r w:rsidR="00CE599A">
        <w:rPr>
          <w:rFonts w:ascii="標楷體" w:eastAsia="標楷體" w:hAnsi="標楷體" w:cs="Arial" w:hint="eastAsia"/>
          <w:kern w:val="0"/>
          <w:sz w:val="28"/>
          <w:szCs w:val="26"/>
        </w:rPr>
        <w:t>滋味</w:t>
      </w:r>
      <w:r w:rsidR="00A51915">
        <w:rPr>
          <w:rFonts w:ascii="標楷體" w:eastAsia="標楷體" w:hAnsi="標楷體" w:cs="Arial" w:hint="eastAsia"/>
          <w:kern w:val="0"/>
          <w:sz w:val="28"/>
          <w:szCs w:val="26"/>
        </w:rPr>
        <w:t>及</w:t>
      </w:r>
      <w:r w:rsidR="00561BA7">
        <w:rPr>
          <w:rFonts w:ascii="標楷體" w:eastAsia="標楷體" w:hAnsi="標楷體" w:cs="Arial" w:hint="eastAsia"/>
          <w:kern w:val="0"/>
          <w:sz w:val="28"/>
          <w:szCs w:val="26"/>
        </w:rPr>
        <w:t>泡茶方</w:t>
      </w:r>
      <w:r w:rsidR="00172721">
        <w:rPr>
          <w:rFonts w:ascii="標楷體" w:eastAsia="標楷體" w:hAnsi="標楷體" w:cs="Arial" w:hint="eastAsia"/>
          <w:kern w:val="0"/>
          <w:sz w:val="28"/>
          <w:szCs w:val="26"/>
        </w:rPr>
        <w:t>法</w:t>
      </w:r>
      <w:r w:rsidR="00CE0821" w:rsidRPr="003B7895">
        <w:rPr>
          <w:rFonts w:ascii="標楷體" w:eastAsia="標楷體" w:hAnsi="標楷體" w:cs="Arial" w:hint="eastAsia"/>
          <w:kern w:val="0"/>
          <w:sz w:val="28"/>
          <w:szCs w:val="26"/>
        </w:rPr>
        <w:t>。</w:t>
      </w:r>
    </w:p>
    <w:p w14:paraId="6BA7E4FE" w14:textId="77777777" w:rsidR="008A5AE6" w:rsidRPr="0000223F" w:rsidRDefault="00FC1469" w:rsidP="008A5AE6">
      <w:pPr>
        <w:spacing w:beforeLines="50" w:before="180" w:line="420" w:lineRule="exact"/>
        <w:rPr>
          <w:rFonts w:ascii="標楷體" w:eastAsia="標楷體" w:hAnsi="標楷體" w:cs="Arial"/>
          <w:kern w:val="0"/>
          <w:sz w:val="28"/>
          <w:szCs w:val="26"/>
        </w:rPr>
      </w:pPr>
      <w:r>
        <w:rPr>
          <w:rFonts w:ascii="標楷體" w:eastAsia="標楷體" w:hAnsi="標楷體" w:cs="Arial" w:hint="eastAsia"/>
          <w:kern w:val="0"/>
          <w:sz w:val="28"/>
          <w:szCs w:val="28"/>
        </w:rPr>
        <w:t xml:space="preserve">   </w:t>
      </w:r>
      <w:r w:rsidRPr="0000223F">
        <w:rPr>
          <w:rFonts w:ascii="標楷體" w:eastAsia="標楷體" w:hAnsi="標楷體" w:cs="Arial" w:hint="eastAsia"/>
          <w:kern w:val="0"/>
          <w:sz w:val="28"/>
          <w:szCs w:val="28"/>
        </w:rPr>
        <w:t xml:space="preserve"> </w:t>
      </w:r>
      <w:r w:rsidR="00E210AF" w:rsidRPr="0000223F">
        <w:rPr>
          <w:rFonts w:ascii="標楷體" w:eastAsia="標楷體" w:hAnsi="標楷體" w:cs="Arial" w:hint="eastAsia"/>
          <w:kern w:val="0"/>
          <w:sz w:val="28"/>
          <w:szCs w:val="28"/>
        </w:rPr>
        <w:t>故宮南院表示，</w:t>
      </w:r>
      <w:r w:rsidR="008A5AE6" w:rsidRPr="0000223F">
        <w:rPr>
          <w:rFonts w:ascii="標楷體" w:eastAsia="標楷體" w:hAnsi="標楷體" w:cs="Arial" w:hint="eastAsia"/>
          <w:kern w:val="0"/>
          <w:sz w:val="28"/>
          <w:szCs w:val="26"/>
        </w:rPr>
        <w:t>清宮融入漢人飲茶文化，</w:t>
      </w:r>
      <w:r w:rsidR="00AE21AB" w:rsidRPr="0000223F">
        <w:rPr>
          <w:rFonts w:ascii="標楷體" w:eastAsia="標楷體" w:hAnsi="標楷體" w:cs="Arial" w:hint="eastAsia"/>
          <w:kern w:val="0"/>
          <w:sz w:val="28"/>
          <w:szCs w:val="26"/>
        </w:rPr>
        <w:t>也</w:t>
      </w:r>
      <w:r w:rsidR="008A5AE6" w:rsidRPr="0000223F">
        <w:rPr>
          <w:rFonts w:ascii="標楷體" w:eastAsia="標楷體" w:hAnsi="標楷體" w:cs="Arial" w:hint="eastAsia"/>
          <w:kern w:val="0"/>
          <w:sz w:val="28"/>
          <w:szCs w:val="26"/>
        </w:rPr>
        <w:t>保留了滿族居住塞外時期的飲奶茶習俗，本次換展</w:t>
      </w:r>
      <w:r w:rsidR="0000223F" w:rsidRPr="0000223F">
        <w:rPr>
          <w:rFonts w:ascii="標楷體" w:eastAsia="標楷體" w:hAnsi="標楷體" w:cs="Arial" w:hint="eastAsia"/>
          <w:kern w:val="0"/>
          <w:sz w:val="28"/>
          <w:szCs w:val="26"/>
        </w:rPr>
        <w:t>亮點是</w:t>
      </w:r>
      <w:r w:rsidR="008A5AE6" w:rsidRPr="0000223F">
        <w:rPr>
          <w:rFonts w:ascii="標楷體" w:eastAsia="標楷體" w:hAnsi="標楷體" w:cs="Arial" w:hint="eastAsia"/>
          <w:kern w:val="0"/>
          <w:sz w:val="28"/>
          <w:szCs w:val="26"/>
        </w:rPr>
        <w:t>將蒙藏茶器獨立一區</w:t>
      </w:r>
      <w:r w:rsidR="00AE21AB" w:rsidRPr="0000223F">
        <w:rPr>
          <w:rFonts w:ascii="標楷體" w:eastAsia="標楷體" w:hAnsi="標楷體" w:cs="Arial" w:hint="eastAsia"/>
          <w:kern w:val="0"/>
          <w:sz w:val="28"/>
          <w:szCs w:val="26"/>
        </w:rPr>
        <w:t>，</w:t>
      </w:r>
      <w:r w:rsidR="0000223F" w:rsidRPr="0000223F">
        <w:rPr>
          <w:rFonts w:ascii="標楷體" w:eastAsia="標楷體" w:hAnsi="標楷體" w:cs="Arial" w:hint="eastAsia"/>
          <w:kern w:val="0"/>
          <w:sz w:val="28"/>
          <w:szCs w:val="26"/>
        </w:rPr>
        <w:t>陳列</w:t>
      </w:r>
      <w:r w:rsidR="00AE21AB" w:rsidRPr="0000223F">
        <w:rPr>
          <w:rFonts w:ascii="標楷體" w:eastAsia="標楷體" w:hAnsi="標楷體" w:cs="Arial" w:hint="eastAsia"/>
          <w:kern w:val="0"/>
          <w:sz w:val="28"/>
          <w:szCs w:val="26"/>
        </w:rPr>
        <w:t>金胎掐絲琺瑯彩繪、瓷仿拉古里木紋、鑲</w:t>
      </w:r>
      <w:r w:rsidR="0000223F" w:rsidRPr="0000223F">
        <w:rPr>
          <w:rFonts w:ascii="標楷體" w:eastAsia="標楷體" w:hAnsi="標楷體" w:cs="Arial" w:hint="eastAsia"/>
          <w:kern w:val="0"/>
          <w:sz w:val="28"/>
          <w:szCs w:val="26"/>
        </w:rPr>
        <w:t>嵌</w:t>
      </w:r>
      <w:r w:rsidR="00AE21AB" w:rsidRPr="0000223F">
        <w:rPr>
          <w:rFonts w:ascii="標楷體" w:eastAsia="標楷體" w:hAnsi="標楷體" w:cs="Arial" w:hint="eastAsia"/>
          <w:kern w:val="0"/>
          <w:sz w:val="28"/>
          <w:szCs w:val="26"/>
        </w:rPr>
        <w:t>寶石的多穆壺、奶茶罐、奶茶碗等，件件裝飾精緻，</w:t>
      </w:r>
      <w:r w:rsidR="008A5AE6" w:rsidRPr="0000223F">
        <w:rPr>
          <w:rFonts w:ascii="標楷體" w:eastAsia="標楷體" w:hAnsi="標楷體" w:cs="Arial" w:hint="eastAsia"/>
          <w:kern w:val="0"/>
          <w:sz w:val="28"/>
          <w:szCs w:val="26"/>
        </w:rPr>
        <w:t>僧帽造型壺口</w:t>
      </w:r>
      <w:r w:rsidR="00AE21AB" w:rsidRPr="0000223F">
        <w:rPr>
          <w:rFonts w:ascii="標楷體" w:eastAsia="標楷體" w:hAnsi="標楷體" w:cs="Arial" w:hint="eastAsia"/>
          <w:kern w:val="0"/>
          <w:sz w:val="28"/>
          <w:szCs w:val="26"/>
        </w:rPr>
        <w:t>則可一窺</w:t>
      </w:r>
      <w:r w:rsidR="008A5AE6" w:rsidRPr="0000223F">
        <w:rPr>
          <w:rFonts w:ascii="標楷體" w:eastAsia="標楷體" w:hAnsi="標楷體" w:cs="Arial" w:hint="eastAsia"/>
          <w:kern w:val="0"/>
          <w:sz w:val="28"/>
          <w:szCs w:val="26"/>
        </w:rPr>
        <w:t>遊牧民族宗教與飲茶風俗的交互影響。</w:t>
      </w:r>
    </w:p>
    <w:p w14:paraId="2308D471" w14:textId="77777777" w:rsidR="00AE21AB" w:rsidRPr="00AE21AB" w:rsidRDefault="00AE21AB" w:rsidP="00AE21AB">
      <w:pPr>
        <w:spacing w:beforeLines="50" w:before="180" w:line="420" w:lineRule="exact"/>
        <w:rPr>
          <w:rFonts w:ascii="標楷體" w:eastAsia="標楷體" w:hAnsi="標楷體" w:cs="Arial"/>
          <w:kern w:val="0"/>
          <w:sz w:val="28"/>
          <w:szCs w:val="26"/>
        </w:rPr>
      </w:pPr>
      <w:r>
        <w:rPr>
          <w:rFonts w:ascii="標楷體" w:eastAsia="標楷體" w:hAnsi="標楷體" w:cs="Arial" w:hint="eastAsia"/>
          <w:kern w:val="0"/>
          <w:sz w:val="28"/>
          <w:szCs w:val="26"/>
        </w:rPr>
        <w:t xml:space="preserve">    </w:t>
      </w:r>
      <w:r w:rsidRPr="009D4D33">
        <w:rPr>
          <w:rFonts w:ascii="標楷體" w:eastAsia="標楷體" w:hAnsi="標楷體" w:cs="Arial" w:hint="eastAsia"/>
          <w:kern w:val="0"/>
          <w:sz w:val="28"/>
          <w:szCs w:val="26"/>
        </w:rPr>
        <w:t>唐宋時期，茶傳入日本形成一套嚴謹的日式茶道，本次新增多款</w:t>
      </w:r>
      <w:r w:rsidR="009D4D33" w:rsidRPr="009D4D33">
        <w:rPr>
          <w:rFonts w:ascii="標楷體" w:eastAsia="標楷體" w:hAnsi="標楷體" w:cs="Arial" w:hint="eastAsia"/>
          <w:kern w:val="0"/>
          <w:sz w:val="28"/>
          <w:szCs w:val="26"/>
        </w:rPr>
        <w:t>桃山時代茶碗呈現侘茶美學風格；明末，福建僧侶將閩式飲茶法帶入而成「煎茶道」，新</w:t>
      </w:r>
      <w:r w:rsidR="009D4D33">
        <w:rPr>
          <w:rFonts w:ascii="標楷體" w:eastAsia="標楷體" w:hAnsi="標楷體" w:cs="Arial" w:hint="eastAsia"/>
          <w:kern w:val="0"/>
          <w:sz w:val="28"/>
          <w:szCs w:val="26"/>
        </w:rPr>
        <w:t>展出</w:t>
      </w:r>
      <w:r w:rsidRPr="009D4D33">
        <w:rPr>
          <w:rFonts w:ascii="標楷體" w:eastAsia="標楷體" w:hAnsi="標楷體" w:cs="Arial" w:hint="eastAsia"/>
          <w:kern w:val="0"/>
          <w:sz w:val="28"/>
          <w:szCs w:val="26"/>
        </w:rPr>
        <w:t>大正時代《煎茶器組》</w:t>
      </w:r>
      <w:r w:rsidR="0042540C">
        <w:rPr>
          <w:rFonts w:ascii="標楷體" w:eastAsia="標楷體" w:hAnsi="標楷體" w:cs="Arial" w:hint="eastAsia"/>
          <w:kern w:val="0"/>
          <w:sz w:val="28"/>
          <w:szCs w:val="26"/>
        </w:rPr>
        <w:t>的</w:t>
      </w:r>
      <w:r w:rsidRPr="009D4D33">
        <w:rPr>
          <w:rFonts w:ascii="標楷體" w:eastAsia="標楷體" w:hAnsi="標楷體" w:cs="Arial"/>
          <w:kern w:val="0"/>
          <w:sz w:val="28"/>
          <w:szCs w:val="26"/>
        </w:rPr>
        <w:t>21</w:t>
      </w:r>
      <w:r w:rsidRPr="009D4D33">
        <w:rPr>
          <w:rFonts w:ascii="標楷體" w:eastAsia="標楷體" w:hAnsi="標楷體" w:cs="Arial" w:hint="eastAsia"/>
          <w:kern w:val="0"/>
          <w:sz w:val="28"/>
          <w:szCs w:val="26"/>
        </w:rPr>
        <w:t>項茶器皆為極罕見的重要古物，完整呈現有</w:t>
      </w:r>
      <w:r w:rsidRPr="00AE21AB">
        <w:rPr>
          <w:rFonts w:ascii="標楷體" w:eastAsia="標楷體" w:hAnsi="標楷體" w:cs="Arial" w:hint="eastAsia"/>
          <w:kern w:val="0"/>
          <w:sz w:val="28"/>
          <w:szCs w:val="26"/>
        </w:rPr>
        <w:t>「日本最後一個文人」之稱的富岡鉄斎的喜好及品味。</w:t>
      </w:r>
    </w:p>
    <w:p w14:paraId="24CAC9BF" w14:textId="77777777" w:rsidR="00C86D88" w:rsidRDefault="00AE21AB" w:rsidP="00184A33">
      <w:pPr>
        <w:spacing w:beforeLines="50" w:before="180" w:line="420" w:lineRule="exact"/>
        <w:rPr>
          <w:rFonts w:ascii="標楷體" w:eastAsia="標楷體" w:hAnsi="標楷體" w:cs="Arial"/>
          <w:kern w:val="0"/>
          <w:sz w:val="28"/>
          <w:szCs w:val="26"/>
        </w:rPr>
      </w:pPr>
      <w:r w:rsidRPr="00AE21AB">
        <w:rPr>
          <w:rFonts w:ascii="標楷體" w:eastAsia="標楷體" w:hAnsi="標楷體" w:cs="Arial" w:hint="eastAsia"/>
          <w:kern w:val="0"/>
          <w:sz w:val="28"/>
          <w:szCs w:val="26"/>
        </w:rPr>
        <w:t xml:space="preserve">   </w:t>
      </w:r>
      <w:r w:rsidRPr="00C86D88">
        <w:rPr>
          <w:rFonts w:ascii="標楷體" w:eastAsia="標楷體" w:hAnsi="標楷體" w:cs="Arial" w:hint="eastAsia"/>
          <w:kern w:val="0"/>
          <w:sz w:val="28"/>
          <w:szCs w:val="26"/>
        </w:rPr>
        <w:t xml:space="preserve"> </w:t>
      </w:r>
      <w:r w:rsidR="00C86D88">
        <w:rPr>
          <w:rFonts w:ascii="標楷體" w:eastAsia="標楷體" w:hAnsi="標楷體" w:cs="Arial" w:hint="eastAsia"/>
          <w:kern w:val="0"/>
          <w:sz w:val="28"/>
          <w:szCs w:val="26"/>
        </w:rPr>
        <w:t>為了豐富</w:t>
      </w:r>
      <w:r w:rsidR="00C86D88" w:rsidRPr="00AE21AB">
        <w:rPr>
          <w:rFonts w:ascii="標楷體" w:eastAsia="標楷體" w:hAnsi="標楷體" w:cs="Arial" w:hint="eastAsia"/>
          <w:kern w:val="0"/>
          <w:sz w:val="28"/>
          <w:szCs w:val="26"/>
        </w:rPr>
        <w:t>民眾在文物展示外的茶</w:t>
      </w:r>
      <w:r w:rsidR="00561BA7">
        <w:rPr>
          <w:rFonts w:ascii="標楷體" w:eastAsia="標楷體" w:hAnsi="標楷體" w:cs="Arial" w:hint="eastAsia"/>
          <w:kern w:val="0"/>
          <w:sz w:val="28"/>
          <w:szCs w:val="26"/>
        </w:rPr>
        <w:t>美感</w:t>
      </w:r>
      <w:r w:rsidR="00C86D88">
        <w:rPr>
          <w:rFonts w:ascii="標楷體" w:eastAsia="標楷體" w:hAnsi="標楷體" w:cs="Arial" w:hint="eastAsia"/>
          <w:kern w:val="0"/>
          <w:sz w:val="28"/>
          <w:szCs w:val="26"/>
        </w:rPr>
        <w:t>體驗</w:t>
      </w:r>
      <w:r w:rsidR="00C86D88" w:rsidRPr="00AE21AB">
        <w:rPr>
          <w:rFonts w:ascii="標楷體" w:eastAsia="標楷體" w:hAnsi="標楷體" w:cs="Arial" w:hint="eastAsia"/>
          <w:kern w:val="0"/>
          <w:sz w:val="28"/>
          <w:szCs w:val="26"/>
        </w:rPr>
        <w:t>，</w:t>
      </w:r>
      <w:r w:rsidR="00C86D88">
        <w:rPr>
          <w:rFonts w:ascii="標楷體" w:eastAsia="標楷體" w:hAnsi="標楷體" w:cs="Arial" w:hint="eastAsia"/>
          <w:kern w:val="0"/>
          <w:sz w:val="28"/>
          <w:szCs w:val="26"/>
        </w:rPr>
        <w:t>故宮南院</w:t>
      </w:r>
      <w:r w:rsidR="00561BA7" w:rsidRPr="00561BA7">
        <w:rPr>
          <w:rFonts w:ascii="標楷體" w:eastAsia="標楷體" w:hAnsi="標楷體" w:cs="Arial" w:hint="eastAsia"/>
          <w:kern w:val="0"/>
          <w:sz w:val="28"/>
          <w:szCs w:val="26"/>
        </w:rPr>
        <w:t>以</w:t>
      </w:r>
      <w:r w:rsidR="00561BA7">
        <w:rPr>
          <w:rFonts w:ascii="標楷體" w:eastAsia="標楷體" w:hAnsi="標楷體" w:cs="Arial" w:hint="eastAsia"/>
          <w:kern w:val="0"/>
          <w:sz w:val="28"/>
          <w:szCs w:val="26"/>
        </w:rPr>
        <w:t>展件為發想</w:t>
      </w:r>
      <w:r w:rsidR="00561BA7">
        <w:rPr>
          <w:rFonts w:ascii="新細明體" w:eastAsia="新細明體" w:hAnsi="新細明體" w:cs="Arial" w:hint="eastAsia"/>
          <w:kern w:val="0"/>
          <w:sz w:val="28"/>
          <w:szCs w:val="26"/>
        </w:rPr>
        <w:t>，</w:t>
      </w:r>
      <w:r w:rsidR="00561BA7">
        <w:rPr>
          <w:rFonts w:ascii="標楷體" w:eastAsia="標楷體" w:hAnsi="標楷體" w:cs="Arial" w:hint="eastAsia"/>
          <w:kern w:val="0"/>
          <w:sz w:val="28"/>
          <w:szCs w:val="26"/>
        </w:rPr>
        <w:t>用</w:t>
      </w:r>
      <w:r w:rsidR="00561BA7" w:rsidRPr="00561BA7">
        <w:rPr>
          <w:rFonts w:ascii="標楷體" w:eastAsia="標楷體" w:hAnsi="標楷體" w:cs="Arial" w:hint="eastAsia"/>
          <w:kern w:val="0"/>
          <w:sz w:val="28"/>
          <w:szCs w:val="26"/>
        </w:rPr>
        <w:t>茶具、花藝及藝術空間與茶葉的色、香、味對話，</w:t>
      </w:r>
      <w:r w:rsidR="00C86D88" w:rsidRPr="00AE21AB">
        <w:rPr>
          <w:rFonts w:ascii="標楷體" w:eastAsia="標楷體" w:hAnsi="標楷體" w:cs="Arial" w:hint="eastAsia"/>
          <w:kern w:val="0"/>
          <w:sz w:val="28"/>
          <w:szCs w:val="26"/>
        </w:rPr>
        <w:t>4月2日在園區東側</w:t>
      </w:r>
      <w:r w:rsidR="00E03E38">
        <w:rPr>
          <w:rFonts w:ascii="標楷體" w:eastAsia="標楷體" w:hAnsi="標楷體" w:cs="Arial" w:hint="eastAsia"/>
          <w:kern w:val="0"/>
          <w:sz w:val="28"/>
          <w:szCs w:val="26"/>
        </w:rPr>
        <w:t>水岸舞台旁草坡</w:t>
      </w:r>
      <w:r w:rsidR="00C86D88" w:rsidRPr="00AE21AB">
        <w:rPr>
          <w:rFonts w:ascii="標楷體" w:eastAsia="標楷體" w:hAnsi="標楷體" w:cs="Arial" w:hint="eastAsia"/>
          <w:kern w:val="0"/>
          <w:sz w:val="28"/>
          <w:szCs w:val="26"/>
        </w:rPr>
        <w:t>舉辦百人茶席</w:t>
      </w:r>
      <w:r w:rsidR="00561BA7">
        <w:rPr>
          <w:rFonts w:ascii="新細明體" w:eastAsia="新細明體" w:hAnsi="新細明體" w:cs="Arial" w:hint="eastAsia"/>
          <w:kern w:val="0"/>
          <w:sz w:val="28"/>
          <w:szCs w:val="26"/>
        </w:rPr>
        <w:t>，</w:t>
      </w:r>
      <w:r w:rsidR="00C86D88" w:rsidRPr="00C86D88">
        <w:rPr>
          <w:rFonts w:ascii="標楷體" w:eastAsia="標楷體" w:hAnsi="標楷體" w:cs="Arial" w:hint="eastAsia"/>
          <w:kern w:val="0"/>
          <w:sz w:val="28"/>
          <w:szCs w:val="26"/>
        </w:rPr>
        <w:t>邀請民眾</w:t>
      </w:r>
      <w:r w:rsidR="00561BA7">
        <w:rPr>
          <w:rFonts w:ascii="標楷體" w:eastAsia="標楷體" w:hAnsi="標楷體" w:cs="Arial" w:hint="eastAsia"/>
          <w:kern w:val="0"/>
          <w:sz w:val="28"/>
          <w:szCs w:val="26"/>
        </w:rPr>
        <w:t>品嚐</w:t>
      </w:r>
      <w:r w:rsidR="00C86D88" w:rsidRPr="00C86D88">
        <w:rPr>
          <w:rFonts w:ascii="標楷體" w:eastAsia="標楷體" w:hAnsi="標楷體" w:cs="Arial" w:hint="eastAsia"/>
          <w:kern w:val="0"/>
          <w:sz w:val="28"/>
          <w:szCs w:val="26"/>
        </w:rPr>
        <w:t>唐代碗泡、宋代點啜、明代壺泡、清代蓋碗及日式抹茶等</w:t>
      </w:r>
      <w:r w:rsidR="00561BA7">
        <w:rPr>
          <w:rFonts w:ascii="標楷體" w:eastAsia="標楷體" w:hAnsi="標楷體" w:cs="Arial" w:hint="eastAsia"/>
          <w:kern w:val="0"/>
          <w:sz w:val="28"/>
          <w:szCs w:val="26"/>
        </w:rPr>
        <w:t>樂趣</w:t>
      </w:r>
      <w:r w:rsidR="00C86D88" w:rsidRPr="00AE21AB">
        <w:rPr>
          <w:rFonts w:ascii="標楷體" w:eastAsia="標楷體" w:hAnsi="標楷體" w:cs="Arial" w:hint="eastAsia"/>
          <w:kern w:val="0"/>
          <w:sz w:val="28"/>
          <w:szCs w:val="26"/>
        </w:rPr>
        <w:t>，憑當日門票免費參加，3月22日開放線上報名，詳情請上官網。</w:t>
      </w:r>
    </w:p>
    <w:p w14:paraId="12AA5DEF" w14:textId="77777777" w:rsidR="00AE21AB" w:rsidRDefault="00C86D88" w:rsidP="00AE21AB">
      <w:pPr>
        <w:spacing w:beforeLines="50" w:before="180" w:line="420" w:lineRule="exact"/>
        <w:rPr>
          <w:rFonts w:ascii="標楷體" w:eastAsia="標楷體" w:hAnsi="標楷體" w:cs="Arial"/>
          <w:kern w:val="0"/>
          <w:sz w:val="28"/>
          <w:szCs w:val="26"/>
        </w:rPr>
      </w:pPr>
      <w:r>
        <w:rPr>
          <w:rFonts w:ascii="標楷體" w:eastAsia="標楷體" w:hAnsi="標楷體" w:cs="Arial" w:hint="eastAsia"/>
          <w:kern w:val="0"/>
          <w:sz w:val="28"/>
          <w:szCs w:val="26"/>
        </w:rPr>
        <w:t xml:space="preserve"> </w:t>
      </w:r>
      <w:r w:rsidR="00AE21AB" w:rsidRPr="00AE21AB">
        <w:rPr>
          <w:rFonts w:ascii="標楷體" w:eastAsia="標楷體" w:hAnsi="標楷體" w:cs="Arial" w:hint="eastAsia"/>
          <w:kern w:val="0"/>
          <w:sz w:val="28"/>
          <w:szCs w:val="26"/>
        </w:rPr>
        <w:t xml:space="preserve">   故宮南院鄰近高山茶鄉，今年與嘉義縣政府合作，將南院設計的茶文化教具箱送往阿里山茶產地小學供老師教學推廣使用，</w:t>
      </w:r>
      <w:r w:rsidR="007C326A">
        <w:rPr>
          <w:rFonts w:ascii="標楷體" w:eastAsia="標楷體" w:hAnsi="標楷體" w:cs="Arial" w:hint="eastAsia"/>
          <w:kern w:val="0"/>
          <w:sz w:val="28"/>
          <w:szCs w:val="26"/>
        </w:rPr>
        <w:t>並推出「</w:t>
      </w:r>
      <w:r w:rsidR="00270E83">
        <w:rPr>
          <w:rFonts w:ascii="標楷體" w:eastAsia="標楷體" w:hAnsi="標楷體" w:cs="Arial" w:hint="eastAsia"/>
          <w:kern w:val="0"/>
          <w:sz w:val="28"/>
          <w:szCs w:val="26"/>
        </w:rPr>
        <w:t>可以清心也─茶之路</w:t>
      </w:r>
      <w:r w:rsidR="007C326A">
        <w:rPr>
          <w:rFonts w:ascii="標楷體" w:eastAsia="標楷體" w:hAnsi="標楷體" w:cs="Arial" w:hint="eastAsia"/>
          <w:kern w:val="0"/>
          <w:sz w:val="28"/>
          <w:szCs w:val="26"/>
        </w:rPr>
        <w:t>」影片介紹亞洲茶文化</w:t>
      </w:r>
      <w:r w:rsidR="007C326A">
        <w:rPr>
          <w:rFonts w:ascii="新細明體" w:eastAsia="新細明體" w:hAnsi="新細明體" w:cs="Arial" w:hint="eastAsia"/>
          <w:kern w:val="0"/>
          <w:sz w:val="28"/>
          <w:szCs w:val="26"/>
        </w:rPr>
        <w:t>，</w:t>
      </w:r>
      <w:r w:rsidR="00A51915">
        <w:rPr>
          <w:rFonts w:ascii="標楷體" w:eastAsia="標楷體" w:hAnsi="標楷體" w:cs="Arial" w:hint="eastAsia"/>
          <w:kern w:val="0"/>
          <w:sz w:val="28"/>
          <w:szCs w:val="26"/>
        </w:rPr>
        <w:t>期待透過展覽及活動串聯各界及觀眾</w:t>
      </w:r>
      <w:r w:rsidR="00A51915">
        <w:rPr>
          <w:rFonts w:ascii="新細明體" w:eastAsia="新細明體" w:hAnsi="新細明體" w:cs="Arial" w:hint="eastAsia"/>
          <w:kern w:val="0"/>
          <w:sz w:val="28"/>
          <w:szCs w:val="26"/>
        </w:rPr>
        <w:t>，</w:t>
      </w:r>
      <w:r w:rsidR="00AE21AB" w:rsidRPr="00AE21AB">
        <w:rPr>
          <w:rFonts w:ascii="標楷體" w:eastAsia="標楷體" w:hAnsi="標楷體" w:cs="Arial" w:hint="eastAsia"/>
          <w:kern w:val="0"/>
          <w:sz w:val="28"/>
          <w:szCs w:val="26"/>
        </w:rPr>
        <w:t>共同為深耕茶文化</w:t>
      </w:r>
      <w:r w:rsidR="00A51915">
        <w:rPr>
          <w:rFonts w:ascii="標楷體" w:eastAsia="標楷體" w:hAnsi="標楷體" w:cs="Arial" w:hint="eastAsia"/>
          <w:kern w:val="0"/>
          <w:sz w:val="28"/>
          <w:szCs w:val="26"/>
        </w:rPr>
        <w:t>努</w:t>
      </w:r>
      <w:r w:rsidR="00AE21AB" w:rsidRPr="00AE21AB">
        <w:rPr>
          <w:rFonts w:ascii="標楷體" w:eastAsia="標楷體" w:hAnsi="標楷體" w:cs="Arial" w:hint="eastAsia"/>
          <w:kern w:val="0"/>
          <w:sz w:val="28"/>
          <w:szCs w:val="26"/>
        </w:rPr>
        <w:t>力。</w:t>
      </w:r>
    </w:p>
    <w:p w14:paraId="2CE2607C" w14:textId="77777777" w:rsidR="00F62877" w:rsidRPr="00FB6B75" w:rsidRDefault="00F62877" w:rsidP="003C32EB">
      <w:pPr>
        <w:autoSpaceDE w:val="0"/>
        <w:autoSpaceDN w:val="0"/>
        <w:adjustRightInd w:val="0"/>
        <w:spacing w:line="400" w:lineRule="exact"/>
        <w:rPr>
          <w:rFonts w:ascii="標楷體" w:eastAsia="標楷體" w:hAnsi="標楷體"/>
          <w:color w:val="C00000"/>
          <w:sz w:val="22"/>
          <w:szCs w:val="28"/>
        </w:rPr>
      </w:pPr>
      <w:r w:rsidRPr="00FB6B75">
        <w:rPr>
          <w:rFonts w:ascii="標楷體" w:eastAsia="標楷體" w:hAnsi="標楷體" w:hint="eastAsia"/>
          <w:color w:val="C00000"/>
          <w:sz w:val="22"/>
          <w:szCs w:val="28"/>
        </w:rPr>
        <w:t>國立故宮博物院南部院區</w:t>
      </w:r>
    </w:p>
    <w:p w14:paraId="039C338B" w14:textId="4999341E" w:rsidR="00F62877" w:rsidRDefault="00F62877" w:rsidP="00F62877">
      <w:pPr>
        <w:spacing w:line="320" w:lineRule="exact"/>
        <w:rPr>
          <w:rFonts w:ascii="標楷體" w:eastAsia="標楷體" w:hAnsi="標楷體"/>
          <w:color w:val="C00000"/>
          <w:sz w:val="22"/>
          <w:szCs w:val="28"/>
        </w:rPr>
      </w:pPr>
      <w:r w:rsidRPr="00FB6B75">
        <w:rPr>
          <w:rFonts w:ascii="標楷體" w:eastAsia="標楷體" w:hAnsi="標楷體" w:hint="eastAsia"/>
          <w:color w:val="C00000"/>
          <w:sz w:val="22"/>
          <w:szCs w:val="28"/>
        </w:rPr>
        <w:t>新聞聯絡：教育展資科 李佳芸 (05)362-0555#65812、0905-839380</w:t>
      </w:r>
    </w:p>
    <w:p w14:paraId="1A71FB58" w14:textId="77777777" w:rsidR="00AC74F5" w:rsidRDefault="00AC74F5" w:rsidP="00F62877">
      <w:pPr>
        <w:spacing w:line="320" w:lineRule="exact"/>
        <w:rPr>
          <w:rFonts w:ascii="標楷體" w:eastAsia="標楷體" w:hAnsi="標楷體" w:cs="Arial"/>
          <w:color w:val="C00000"/>
          <w:kern w:val="0"/>
          <w:sz w:val="28"/>
          <w:szCs w:val="28"/>
        </w:rPr>
      </w:pPr>
    </w:p>
    <w:p w14:paraId="21C41A04" w14:textId="77777777" w:rsidR="001A1EDC" w:rsidRDefault="00EF0E5C" w:rsidP="00EF0E5C">
      <w:pPr>
        <w:rPr>
          <w:rFonts w:ascii="標楷體" w:eastAsia="標楷體" w:hAnsi="標楷體" w:cs="Arial"/>
          <w:color w:val="C00000"/>
          <w:kern w:val="0"/>
          <w:sz w:val="28"/>
          <w:szCs w:val="28"/>
        </w:rPr>
      </w:pPr>
      <w:r w:rsidRPr="00EF0E5C">
        <w:rPr>
          <w:rFonts w:ascii="標楷體" w:eastAsia="標楷體" w:hAnsi="標楷體" w:cs="Arial"/>
          <w:noProof/>
          <w:color w:val="C00000"/>
          <w:kern w:val="0"/>
          <w:sz w:val="28"/>
          <w:szCs w:val="28"/>
        </w:rPr>
        <w:lastRenderedPageBreak/>
        <w:drawing>
          <wp:inline distT="0" distB="0" distL="0" distR="0" wp14:anchorId="211E9925" wp14:editId="2DE5E647">
            <wp:extent cx="3133725" cy="3625132"/>
            <wp:effectExtent l="0" t="0" r="0" b="0"/>
            <wp:docPr id="11" name="圖片 11" descr="E:\1_公務\0_媒體\1_新聞稿\0已發稿\110\1100319芳茗遠播新品登場\新聞\故宮花漾春日_百人茶席2_大直-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_公務\0_媒體\1_新聞稿\0已發稿\110\1100319芳茗遠播新品登場\新聞\故宮花漾春日_百人茶席2_大直-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6404" cy="3662935"/>
                    </a:xfrm>
                    <a:prstGeom prst="rect">
                      <a:avLst/>
                    </a:prstGeom>
                    <a:noFill/>
                    <a:ln>
                      <a:noFill/>
                    </a:ln>
                  </pic:spPr>
                </pic:pic>
              </a:graphicData>
            </a:graphic>
          </wp:inline>
        </w:drawing>
      </w:r>
    </w:p>
    <w:p w14:paraId="7B26C405" w14:textId="77777777" w:rsidR="00C86D88" w:rsidRDefault="00C86D88" w:rsidP="00F62877">
      <w:pPr>
        <w:spacing w:line="320" w:lineRule="exact"/>
        <w:rPr>
          <w:rFonts w:ascii="標楷體" w:eastAsia="標楷體" w:hAnsi="標楷體" w:cs="Arial"/>
          <w:color w:val="C00000"/>
          <w:kern w:val="0"/>
          <w:sz w:val="28"/>
          <w:szCs w:val="28"/>
        </w:rPr>
      </w:pPr>
    </w:p>
    <w:p w14:paraId="193AF957" w14:textId="77777777" w:rsidR="001232A3" w:rsidRPr="002443FC" w:rsidRDefault="008204C5" w:rsidP="001232A3">
      <w:pPr>
        <w:spacing w:line="400" w:lineRule="exact"/>
        <w:rPr>
          <w:rFonts w:ascii="標楷體" w:eastAsia="標楷體" w:hAnsi="標楷體" w:cs="Arial"/>
          <w:kern w:val="0"/>
          <w:sz w:val="28"/>
          <w:szCs w:val="28"/>
        </w:rPr>
      </w:pPr>
      <w:r>
        <w:rPr>
          <w:rFonts w:ascii="標楷體" w:eastAsia="標楷體" w:hAnsi="標楷體" w:cs="Arial" w:hint="eastAsia"/>
          <w:kern w:val="0"/>
          <w:sz w:val="28"/>
          <w:szCs w:val="28"/>
        </w:rPr>
        <w:t>【</w:t>
      </w:r>
      <w:r w:rsidR="001232A3" w:rsidRPr="002443FC">
        <w:rPr>
          <w:rFonts w:ascii="標楷體" w:eastAsia="標楷體" w:hAnsi="標楷體" w:cs="Arial" w:hint="eastAsia"/>
          <w:kern w:val="0"/>
          <w:sz w:val="28"/>
          <w:szCs w:val="28"/>
        </w:rPr>
        <w:t>東亞茶文化展 精彩展件介紹</w:t>
      </w:r>
      <w:r>
        <w:rPr>
          <w:rFonts w:ascii="標楷體" w:eastAsia="標楷體" w:hAnsi="標楷體" w:cs="Arial" w:hint="eastAsia"/>
          <w:kern w:val="0"/>
          <w:sz w:val="28"/>
          <w:szCs w:val="28"/>
        </w:rPr>
        <w:t>】</w:t>
      </w:r>
    </w:p>
    <w:p w14:paraId="067C4C76" w14:textId="77777777" w:rsidR="001232A3" w:rsidRPr="001232A3" w:rsidRDefault="001232A3" w:rsidP="001232A3">
      <w:pPr>
        <w:spacing w:line="400" w:lineRule="exact"/>
        <w:rPr>
          <w:rFonts w:ascii="標楷體" w:eastAsia="標楷體" w:hAnsi="標楷體" w:cs="Arial"/>
          <w:b/>
          <w:kern w:val="0"/>
          <w:sz w:val="26"/>
          <w:szCs w:val="26"/>
        </w:rPr>
      </w:pPr>
      <w:r w:rsidRPr="001232A3">
        <w:rPr>
          <w:rFonts w:ascii="標楷體" w:eastAsia="標楷體" w:hAnsi="標楷體" w:cs="Arial" w:hint="eastAsia"/>
          <w:b/>
          <w:kern w:val="0"/>
          <w:sz w:val="26"/>
          <w:szCs w:val="26"/>
        </w:rPr>
        <w:t>大正時代《煎茶器組》</w:t>
      </w:r>
    </w:p>
    <w:p w14:paraId="698DF3C7" w14:textId="77777777" w:rsidR="001232A3" w:rsidRPr="003A793F" w:rsidRDefault="001232A3" w:rsidP="001232A3">
      <w:pPr>
        <w:spacing w:line="400" w:lineRule="exact"/>
        <w:rPr>
          <w:rFonts w:ascii="標楷體" w:eastAsia="標楷體" w:hAnsi="標楷體" w:cs="Arial"/>
          <w:kern w:val="0"/>
          <w:szCs w:val="26"/>
        </w:rPr>
      </w:pPr>
      <w:r w:rsidRPr="003A793F">
        <w:rPr>
          <w:rFonts w:ascii="標楷體" w:eastAsia="標楷體" w:hAnsi="標楷體" w:cs="Arial"/>
          <w:noProof/>
          <w:kern w:val="0"/>
          <w:szCs w:val="28"/>
        </w:rPr>
        <w:drawing>
          <wp:anchor distT="0" distB="0" distL="114300" distR="114300" simplePos="0" relativeHeight="251658240" behindDoc="1" locked="0" layoutInCell="1" allowOverlap="1" wp14:anchorId="67BFF05B" wp14:editId="4974C699">
            <wp:simplePos x="0" y="0"/>
            <wp:positionH relativeFrom="column">
              <wp:posOffset>-34290</wp:posOffset>
            </wp:positionH>
            <wp:positionV relativeFrom="paragraph">
              <wp:posOffset>180340</wp:posOffset>
            </wp:positionV>
            <wp:extent cx="3457575" cy="2305050"/>
            <wp:effectExtent l="0" t="0" r="9525" b="0"/>
            <wp:wrapTight wrapText="bothSides">
              <wp:wrapPolygon edited="0">
                <wp:start x="0" y="0"/>
                <wp:lineTo x="0" y="21421"/>
                <wp:lineTo x="21540" y="21421"/>
                <wp:lineTo x="21540" y="0"/>
                <wp:lineTo x="0" y="0"/>
              </wp:wrapPolygon>
            </wp:wrapTight>
            <wp:docPr id="1" name="圖片 1" descr="E:\1_公務\0_媒體\1_新聞稿\0已發稿\110\1100319芳茗遠播新品登場\新聞\大正時代《煎茶器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_公務\0_媒體\1_新聞稿\0已發稿\110\1100319芳茗遠播新品登場\新聞\大正時代《煎茶器組》.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757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93F">
        <w:rPr>
          <w:rFonts w:ascii="標楷體" w:eastAsia="標楷體" w:hAnsi="標楷體" w:cs="Arial" w:hint="eastAsia"/>
          <w:kern w:val="0"/>
          <w:szCs w:val="26"/>
        </w:rPr>
        <w:t>本組煎茶器組由不同器具搭配而成：裝飾壁龕的掛軸及花器，煎煮沸水的風爐、爐座及單柄壺，盛裝清水的水注，泡茶的茶壺，盛裝茶葉的茶葉罐，茶則及茶巾，品茶的煎茶碗、茶托及巾筒，茶葉渣用的滓盂，處理火的烏府、爐扇及香合，收納煎茶器的器局，盛裝甜食的菓子器，標示茶席完備的茶旗及煙草盆等共</w:t>
      </w:r>
      <w:r w:rsidRPr="003A793F">
        <w:rPr>
          <w:rFonts w:ascii="標楷體" w:eastAsia="標楷體" w:hAnsi="標楷體" w:cs="Arial"/>
          <w:kern w:val="0"/>
          <w:szCs w:val="26"/>
        </w:rPr>
        <w:t>21</w:t>
      </w:r>
      <w:r w:rsidRPr="003A793F">
        <w:rPr>
          <w:rFonts w:ascii="標楷體" w:eastAsia="標楷體" w:hAnsi="標楷體" w:cs="Arial" w:hint="eastAsia"/>
          <w:kern w:val="0"/>
          <w:szCs w:val="26"/>
        </w:rPr>
        <w:t>項茶器具，可以完整呈現煎茶席。</w:t>
      </w:r>
    </w:p>
    <w:p w14:paraId="05CDF9E1" w14:textId="77777777" w:rsidR="001232A3" w:rsidRPr="003A793F" w:rsidRDefault="001232A3" w:rsidP="001232A3">
      <w:pPr>
        <w:spacing w:line="400" w:lineRule="exact"/>
        <w:rPr>
          <w:rFonts w:ascii="標楷體" w:eastAsia="標楷體" w:hAnsi="標楷體" w:cs="Arial"/>
          <w:kern w:val="0"/>
          <w:szCs w:val="26"/>
        </w:rPr>
      </w:pPr>
      <w:r w:rsidRPr="003A793F">
        <w:rPr>
          <w:rFonts w:ascii="標楷體" w:eastAsia="標楷體" w:hAnsi="標楷體" w:cs="Arial" w:hint="eastAsia"/>
          <w:kern w:val="0"/>
          <w:szCs w:val="26"/>
        </w:rPr>
        <w:t>本組煎茶器的珍貴之處在於，大部分反映了富岡鉄斎的喜好及品味，整套幾乎都是大正時代製作成組的茶器以外，同時能窺知鉄斎對中國文化深厚的理解。其中不乏五代清水六兵衛、中島菊齋等當時著名工匠之作，不論是做為名工作品的代表作，或是推估整套茶器的組成過程等，本組煎茶器都是極為罕見的貴重文物，足堪代表煎茶文化最鼎盛大正時期的名作。</w:t>
      </w:r>
    </w:p>
    <w:p w14:paraId="49F7E562" w14:textId="77777777" w:rsidR="001232A3" w:rsidRPr="009A1199" w:rsidRDefault="001232A3" w:rsidP="001232A3">
      <w:pPr>
        <w:spacing w:line="400" w:lineRule="exact"/>
        <w:rPr>
          <w:rFonts w:asciiTheme="minorEastAsia" w:hAnsiTheme="minorEastAsia" w:cs="Arial"/>
          <w:kern w:val="0"/>
          <w:szCs w:val="28"/>
        </w:rPr>
      </w:pPr>
      <w:r w:rsidRPr="009A1199">
        <w:rPr>
          <w:rFonts w:asciiTheme="minorEastAsia" w:hAnsiTheme="minorEastAsia" w:cs="Arial" w:hint="eastAsia"/>
          <w:b/>
          <w:kern w:val="0"/>
          <w:szCs w:val="28"/>
        </w:rPr>
        <w:t>富岡鐵齋</w:t>
      </w:r>
      <w:r w:rsidRPr="009A1199">
        <w:rPr>
          <w:rFonts w:asciiTheme="minorEastAsia" w:hAnsiTheme="minorEastAsia" w:cs="Arial" w:hint="eastAsia"/>
          <w:kern w:val="0"/>
          <w:szCs w:val="28"/>
        </w:rPr>
        <w:t>（</w:t>
      </w:r>
      <w:r w:rsidRPr="009A1199">
        <w:rPr>
          <w:rFonts w:asciiTheme="minorEastAsia" w:hAnsiTheme="minorEastAsia" w:cs="Arial"/>
          <w:kern w:val="0"/>
          <w:szCs w:val="28"/>
        </w:rPr>
        <w:t>1837</w:t>
      </w:r>
      <w:r w:rsidRPr="009A1199">
        <w:rPr>
          <w:rFonts w:asciiTheme="minorEastAsia" w:hAnsiTheme="minorEastAsia" w:cs="Arial" w:hint="eastAsia"/>
          <w:kern w:val="0"/>
          <w:szCs w:val="28"/>
        </w:rPr>
        <w:t>－</w:t>
      </w:r>
      <w:r w:rsidRPr="009A1199">
        <w:rPr>
          <w:rFonts w:asciiTheme="minorEastAsia" w:hAnsiTheme="minorEastAsia" w:cs="Arial"/>
          <w:kern w:val="0"/>
          <w:szCs w:val="28"/>
        </w:rPr>
        <w:t>1924</w:t>
      </w:r>
      <w:r w:rsidRPr="009A1199">
        <w:rPr>
          <w:rFonts w:asciiTheme="minorEastAsia" w:hAnsiTheme="minorEastAsia" w:cs="Arial" w:hint="eastAsia"/>
          <w:kern w:val="0"/>
          <w:szCs w:val="28"/>
        </w:rPr>
        <w:t>）</w:t>
      </w:r>
    </w:p>
    <w:p w14:paraId="4627C6BB" w14:textId="77777777" w:rsidR="001232A3" w:rsidRPr="009A1199" w:rsidRDefault="001232A3" w:rsidP="001232A3">
      <w:pPr>
        <w:spacing w:line="400" w:lineRule="exact"/>
        <w:rPr>
          <w:rFonts w:asciiTheme="minorEastAsia" w:hAnsiTheme="minorEastAsia" w:cs="Arial"/>
          <w:kern w:val="0"/>
          <w:szCs w:val="28"/>
        </w:rPr>
      </w:pPr>
      <w:r w:rsidRPr="009A1199">
        <w:rPr>
          <w:rFonts w:asciiTheme="minorEastAsia" w:hAnsiTheme="minorEastAsia" w:cs="Arial" w:hint="eastAsia"/>
          <w:kern w:val="0"/>
          <w:szCs w:val="28"/>
        </w:rPr>
        <w:t>富岡鉄斎是日本幕府末期至大正時期的日本文人畫家</w:t>
      </w:r>
      <w:r w:rsidRPr="009A1199">
        <w:rPr>
          <w:rFonts w:asciiTheme="minorEastAsia" w:hAnsiTheme="minorEastAsia" w:cs="Arial"/>
          <w:kern w:val="0"/>
          <w:szCs w:val="28"/>
        </w:rPr>
        <w:t>(</w:t>
      </w:r>
      <w:r w:rsidRPr="009A1199">
        <w:rPr>
          <w:rFonts w:asciiTheme="minorEastAsia" w:hAnsiTheme="minorEastAsia" w:cs="Arial" w:hint="eastAsia"/>
          <w:kern w:val="0"/>
          <w:szCs w:val="28"/>
        </w:rPr>
        <w:t>南畫家家</w:t>
      </w:r>
      <w:r w:rsidRPr="009A1199">
        <w:rPr>
          <w:rFonts w:asciiTheme="minorEastAsia" w:hAnsiTheme="minorEastAsia" w:cs="Arial"/>
          <w:kern w:val="0"/>
          <w:szCs w:val="28"/>
        </w:rPr>
        <w:t>)</w:t>
      </w:r>
      <w:r w:rsidRPr="009A1199">
        <w:rPr>
          <w:rFonts w:asciiTheme="minorEastAsia" w:hAnsiTheme="minorEastAsia" w:cs="Arial" w:hint="eastAsia"/>
          <w:kern w:val="0"/>
          <w:szCs w:val="28"/>
        </w:rPr>
        <w:t>，被稱為日本最後的文人。</w:t>
      </w:r>
    </w:p>
    <w:p w14:paraId="7EFFBD82" w14:textId="77777777" w:rsidR="008204C5" w:rsidRDefault="008204C5" w:rsidP="00963356">
      <w:pPr>
        <w:rPr>
          <w:rFonts w:ascii="新細明體" w:eastAsia="新細明體" w:hAnsi="新細明體" w:cs="新細明體"/>
          <w:b/>
          <w:kern w:val="0"/>
          <w:szCs w:val="24"/>
        </w:rPr>
      </w:pPr>
    </w:p>
    <w:p w14:paraId="341632AB" w14:textId="77777777" w:rsidR="00A26F97" w:rsidRPr="00A26F97" w:rsidRDefault="00A26F97" w:rsidP="00A26F97">
      <w:pPr>
        <w:rPr>
          <w:rFonts w:ascii="標楷體" w:eastAsia="標楷體" w:hAnsi="標楷體" w:cs="新細明體"/>
          <w:kern w:val="0"/>
          <w:szCs w:val="24"/>
        </w:rPr>
      </w:pPr>
      <w:r w:rsidRPr="00A26F97">
        <w:rPr>
          <w:rFonts w:ascii="新細明體" w:eastAsia="新細明體" w:hAnsi="新細明體" w:cs="新細明體"/>
          <w:b/>
          <w:noProof/>
          <w:kern w:val="0"/>
          <w:szCs w:val="24"/>
        </w:rPr>
        <w:lastRenderedPageBreak/>
        <w:drawing>
          <wp:anchor distT="0" distB="0" distL="114300" distR="114300" simplePos="0" relativeHeight="251670528" behindDoc="1" locked="0" layoutInCell="1" allowOverlap="1" wp14:anchorId="1FF3B8DF" wp14:editId="6407FBF5">
            <wp:simplePos x="0" y="0"/>
            <wp:positionH relativeFrom="column">
              <wp:posOffset>4445</wp:posOffset>
            </wp:positionH>
            <wp:positionV relativeFrom="paragraph">
              <wp:posOffset>61595</wp:posOffset>
            </wp:positionV>
            <wp:extent cx="2814320" cy="1876425"/>
            <wp:effectExtent l="0" t="0" r="5080" b="9525"/>
            <wp:wrapTight wrapText="bothSides">
              <wp:wrapPolygon edited="0">
                <wp:start x="0" y="0"/>
                <wp:lineTo x="0" y="21490"/>
                <wp:lineTo x="21493" y="21490"/>
                <wp:lineTo x="21493" y="0"/>
                <wp:lineTo x="0" y="0"/>
              </wp:wrapPolygon>
            </wp:wrapTight>
            <wp:docPr id="12" name="圖片 12" descr="E:\1_公務\0_媒體\1_新聞稿\0已發稿\110\1100319芳茗遠播新品登場\新聞\028_古瀬戸驢蹄口茶入-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_公務\0_媒體\1_新聞稿\0已發稿\110\1100319芳茗遠播新品登場\新聞\028_古瀬戸驢蹄口茶入-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432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F97">
        <w:rPr>
          <w:rFonts w:ascii="標楷體" w:eastAsia="標楷體" w:hAnsi="標楷體" w:cs="新細明體" w:hint="eastAsia"/>
          <w:b/>
          <w:kern w:val="0"/>
          <w:szCs w:val="24"/>
        </w:rPr>
        <w:t>瀨戶窯 驢蹄口茶末罐（桃山時代·16世紀）</w:t>
      </w:r>
      <w:r w:rsidRPr="00A26F97">
        <w:rPr>
          <w:rFonts w:ascii="標楷體" w:eastAsia="標楷體" w:hAnsi="標楷體" w:cs="新細明體" w:hint="eastAsia"/>
          <w:kern w:val="0"/>
          <w:szCs w:val="24"/>
        </w:rPr>
        <w:t>盤口，長頸，豐肩，鼓腹，近底處內收，平底，頸下及腹中各刻有一道凹弦紋，配象牙蓋。釉薄，有數處氣泡破裂痕跡，通體施釉。此器胎土可確認為瀨戶產。此類細頸撇口的形式，仿中國器形而作。</w:t>
      </w:r>
    </w:p>
    <w:p w14:paraId="52A28923" w14:textId="77777777" w:rsidR="00A26F97" w:rsidRDefault="00A26F97" w:rsidP="00A26F97">
      <w:pPr>
        <w:rPr>
          <w:rFonts w:ascii="標楷體" w:eastAsia="標楷體" w:hAnsi="標楷體" w:cs="新細明體"/>
          <w:kern w:val="0"/>
          <w:szCs w:val="24"/>
        </w:rPr>
      </w:pPr>
      <w:r w:rsidRPr="00A26F97">
        <w:rPr>
          <w:rFonts w:ascii="標楷體" w:eastAsia="標楷體" w:hAnsi="標楷體" w:cs="新細明體" w:hint="eastAsia"/>
          <w:kern w:val="0"/>
          <w:szCs w:val="24"/>
        </w:rPr>
        <w:t xml:space="preserve">  　茶末罐是用來放置末茶的小陶罐(日文稱「茶入」)，日人《君台觀左右帳記》內記載從中國輸入的茶末罐，形制多達十數種。這類小罐形式仿自福建、廣東各窯，原應為香料罐，鎌倉時代(14世紀)以後，被茶人轉用為茶末罐。瀨戶、美濃各窯均有仿造。室町時代末期(16世紀)隨著草庵茶的興起，日本製的茶末罐成為主流，生產地遍及全日本。</w:t>
      </w:r>
    </w:p>
    <w:p w14:paraId="4073D457" w14:textId="77777777" w:rsidR="00A26F97" w:rsidRPr="00A26F97" w:rsidRDefault="00A26F97" w:rsidP="00A26F97">
      <w:pPr>
        <w:rPr>
          <w:rFonts w:ascii="標楷體" w:eastAsia="標楷體" w:hAnsi="標楷體" w:cs="新細明體"/>
          <w:kern w:val="0"/>
          <w:szCs w:val="24"/>
        </w:rPr>
      </w:pPr>
    </w:p>
    <w:p w14:paraId="36A5D22A" w14:textId="77777777" w:rsidR="00A26F97" w:rsidRDefault="00A26F97" w:rsidP="00963356">
      <w:pPr>
        <w:rPr>
          <w:rFonts w:ascii="標楷體" w:eastAsia="標楷體" w:hAnsi="標楷體" w:cs="新細明體"/>
          <w:b/>
          <w:kern w:val="0"/>
          <w:szCs w:val="24"/>
        </w:rPr>
      </w:pPr>
      <w:r w:rsidRPr="00A26F97">
        <w:rPr>
          <w:rFonts w:ascii="標楷體" w:eastAsia="標楷體" w:hAnsi="標楷體" w:cs="新細明體"/>
          <w:b/>
          <w:noProof/>
          <w:kern w:val="0"/>
          <w:szCs w:val="24"/>
        </w:rPr>
        <w:drawing>
          <wp:anchor distT="0" distB="0" distL="114300" distR="114300" simplePos="0" relativeHeight="251669504" behindDoc="1" locked="0" layoutInCell="1" allowOverlap="1" wp14:anchorId="2159C1A5" wp14:editId="0B66900A">
            <wp:simplePos x="0" y="0"/>
            <wp:positionH relativeFrom="column">
              <wp:posOffset>-52705</wp:posOffset>
            </wp:positionH>
            <wp:positionV relativeFrom="paragraph">
              <wp:posOffset>33020</wp:posOffset>
            </wp:positionV>
            <wp:extent cx="2495550" cy="1666875"/>
            <wp:effectExtent l="0" t="0" r="0" b="9525"/>
            <wp:wrapTight wrapText="bothSides">
              <wp:wrapPolygon edited="0">
                <wp:start x="0" y="0"/>
                <wp:lineTo x="0" y="21477"/>
                <wp:lineTo x="21435" y="21477"/>
                <wp:lineTo x="21435"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5550" cy="1666875"/>
                    </a:xfrm>
                    <a:prstGeom prst="rect">
                      <a:avLst/>
                    </a:prstGeom>
                    <a:noFill/>
                  </pic:spPr>
                </pic:pic>
              </a:graphicData>
            </a:graphic>
            <wp14:sizeRelH relativeFrom="page">
              <wp14:pctWidth>0</wp14:pctWidth>
            </wp14:sizeRelH>
            <wp14:sizeRelV relativeFrom="page">
              <wp14:pctHeight>0</wp14:pctHeight>
            </wp14:sizeRelV>
          </wp:anchor>
        </w:drawing>
      </w:r>
      <w:r w:rsidRPr="00A26F97">
        <w:rPr>
          <w:rFonts w:ascii="標楷體" w:eastAsia="標楷體" w:hAnsi="標楷體" w:cs="新細明體" w:hint="eastAsia"/>
          <w:b/>
          <w:kern w:val="0"/>
          <w:szCs w:val="24"/>
        </w:rPr>
        <w:t>美濃窯 志野龜甲紋茶碗　銘「春錦」</w:t>
      </w:r>
    </w:p>
    <w:p w14:paraId="127C76D1" w14:textId="77777777" w:rsidR="00A26F97" w:rsidRDefault="00A26F97" w:rsidP="00963356">
      <w:pPr>
        <w:rPr>
          <w:rFonts w:ascii="標楷體" w:eastAsia="標楷體" w:hAnsi="標楷體" w:cs="新細明體"/>
          <w:b/>
          <w:kern w:val="0"/>
          <w:szCs w:val="24"/>
        </w:rPr>
      </w:pPr>
      <w:r w:rsidRPr="00A26F97">
        <w:rPr>
          <w:rFonts w:ascii="標楷體" w:eastAsia="標楷體" w:hAnsi="標楷體" w:cs="新細明體" w:hint="eastAsia"/>
          <w:b/>
          <w:kern w:val="0"/>
          <w:szCs w:val="24"/>
        </w:rPr>
        <w:t>（桃山時代·16世紀）</w:t>
      </w:r>
    </w:p>
    <w:p w14:paraId="4BE6F66F" w14:textId="77777777" w:rsidR="00A26F97" w:rsidRDefault="00A26F97" w:rsidP="00A26F97">
      <w:pPr>
        <w:rPr>
          <w:rFonts w:ascii="標楷體" w:eastAsia="標楷體" w:hAnsi="標楷體" w:cs="新細明體"/>
          <w:kern w:val="0"/>
          <w:szCs w:val="24"/>
        </w:rPr>
      </w:pPr>
      <w:r w:rsidRPr="00A26F97">
        <w:rPr>
          <w:rFonts w:ascii="標楷體" w:eastAsia="標楷體" w:hAnsi="標楷體" w:cs="新細明體" w:hint="eastAsia"/>
          <w:kern w:val="0"/>
          <w:szCs w:val="24"/>
        </w:rPr>
        <w:t>直口，自腰部開始微張，折腹，底部角度恰巧適合雙掌捧拿。施釉不及底，口沿數處以金繼方式修補。外壁圖案繪龜甲紋，以及近似竹葉的交叉紋飾。 志野風格的陶器，是美濃窯的產品之一，主要窯區分佈於日本岐阜縣一帶。志野風格陶器大多器形敦厚，紋飾簡括，種類多樣。釉色以紅褐為貴，紅白相襯的釉色甚美，為鑑賞要點。</w:t>
      </w:r>
    </w:p>
    <w:p w14:paraId="7688D73D" w14:textId="77777777" w:rsidR="00A26F97" w:rsidRPr="00A26F97" w:rsidRDefault="00A26F97" w:rsidP="00A26F97">
      <w:pPr>
        <w:rPr>
          <w:rFonts w:ascii="標楷體" w:eastAsia="標楷體" w:hAnsi="標楷體" w:cs="新細明體"/>
          <w:kern w:val="0"/>
          <w:szCs w:val="24"/>
        </w:rPr>
      </w:pPr>
    </w:p>
    <w:p w14:paraId="7AB633F8" w14:textId="77777777" w:rsidR="00A26F97" w:rsidRPr="00A26F97" w:rsidRDefault="00A26F97" w:rsidP="00A26F97">
      <w:pPr>
        <w:rPr>
          <w:rFonts w:ascii="標楷體" w:eastAsia="標楷體" w:hAnsi="標楷體" w:cs="新細明體"/>
          <w:b/>
          <w:kern w:val="0"/>
          <w:szCs w:val="24"/>
        </w:rPr>
      </w:pPr>
      <w:r w:rsidRPr="00A26F97">
        <w:rPr>
          <w:rFonts w:ascii="新細明體" w:eastAsia="新細明體" w:hAnsi="新細明體" w:cs="新細明體"/>
          <w:b/>
          <w:noProof/>
          <w:kern w:val="0"/>
          <w:szCs w:val="24"/>
        </w:rPr>
        <w:drawing>
          <wp:anchor distT="0" distB="0" distL="114300" distR="114300" simplePos="0" relativeHeight="251668480" behindDoc="1" locked="0" layoutInCell="1" allowOverlap="1" wp14:anchorId="78B092D7" wp14:editId="28FE3FB0">
            <wp:simplePos x="0" y="0"/>
            <wp:positionH relativeFrom="column">
              <wp:posOffset>-157480</wp:posOffset>
            </wp:positionH>
            <wp:positionV relativeFrom="paragraph">
              <wp:posOffset>109220</wp:posOffset>
            </wp:positionV>
            <wp:extent cx="2771775" cy="1847850"/>
            <wp:effectExtent l="0" t="0" r="9525" b="0"/>
            <wp:wrapTight wrapText="bothSides">
              <wp:wrapPolygon edited="0">
                <wp:start x="0" y="0"/>
                <wp:lineTo x="0" y="21377"/>
                <wp:lineTo x="21526" y="21377"/>
                <wp:lineTo x="21526" y="0"/>
                <wp:lineTo x="0" y="0"/>
              </wp:wrapPolygon>
            </wp:wrapTight>
            <wp:docPr id="8" name="圖片 8" descr="E:\1_公務\0_媒體\1_新聞稿\0已發稿\110\1100319芳茗遠播新品登場\新聞\025_備前火襷水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_公務\0_媒體\1_新聞稿\0已發稿\110\1100319芳茗遠播新品登場\新聞\025_備前火襷水指-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F97">
        <w:rPr>
          <w:rFonts w:ascii="標楷體" w:eastAsia="標楷體" w:hAnsi="標楷體" w:cs="新細明體" w:hint="eastAsia"/>
          <w:b/>
          <w:kern w:val="0"/>
          <w:szCs w:val="24"/>
        </w:rPr>
        <w:t>備前窯　火襷紋水罐（桃山時代·16世紀）</w:t>
      </w:r>
    </w:p>
    <w:p w14:paraId="3AF4B831" w14:textId="77777777" w:rsidR="00A26F97" w:rsidRPr="00A26F97" w:rsidRDefault="00A26F97" w:rsidP="00A26F97">
      <w:pPr>
        <w:rPr>
          <w:rFonts w:ascii="標楷體" w:eastAsia="標楷體" w:hAnsi="標楷體" w:cs="新細明體"/>
          <w:kern w:val="0"/>
          <w:szCs w:val="24"/>
        </w:rPr>
      </w:pPr>
      <w:r w:rsidRPr="00A26F97">
        <w:rPr>
          <w:rFonts w:ascii="標楷體" w:eastAsia="標楷體" w:hAnsi="標楷體" w:cs="新細明體" w:hint="eastAsia"/>
          <w:kern w:val="0"/>
          <w:szCs w:val="24"/>
        </w:rPr>
        <w:t>此罐桶身，微束口，平唇，上豐下斂，平底，胎體較薄。全器未施釉，以柴燒製成，底部飾有木片刻劃的窯印。整體造型沉穩安定，是備前窯的「火襷」手法佳作。本作為盛水器，日文稱「水指」，用以盛裝注入壺中或洗滌茶碗的清水，於茶道儀式中與茶碗同為鑑賞之物。</w:t>
      </w:r>
    </w:p>
    <w:p w14:paraId="594AF675" w14:textId="77777777" w:rsidR="00A26F97" w:rsidRPr="00A26F97" w:rsidRDefault="00A26F97" w:rsidP="00A26F97">
      <w:pPr>
        <w:rPr>
          <w:rFonts w:ascii="標楷體" w:eastAsia="標楷體" w:hAnsi="標楷體" w:cs="新細明體"/>
          <w:kern w:val="0"/>
          <w:szCs w:val="24"/>
        </w:rPr>
      </w:pPr>
      <w:r w:rsidRPr="00A26F97">
        <w:rPr>
          <w:rFonts w:ascii="標楷體" w:eastAsia="標楷體" w:hAnsi="標楷體" w:cs="新細明體" w:hint="eastAsia"/>
          <w:kern w:val="0"/>
          <w:szCs w:val="24"/>
        </w:rPr>
        <w:t xml:space="preserve">　　備前意指岡山縣備前市週邊窯廠生產的陶瓷器，「火襷」是備前窯陶器極富特色的窯變現象：為了防止窯內陶坯相互接觸，常將小型器以稻草包裹，放入大型器中；稻草在燒成中會形成帶狀或網狀的暗橘紅色紋路，即為「火襷」。「火襷」手法多見於備前窯水罐，水罐器形以簡單的筒形為主，並有意地將無法控制的窯變現象引入燒造過程，樸拙的陶土原色與暗橘紅色交織成景，自然質樸中又帶艷色，為其特點。</w:t>
      </w:r>
    </w:p>
    <w:p w14:paraId="2BDDCB5C" w14:textId="77777777" w:rsidR="00A26F97" w:rsidRDefault="00A26F97" w:rsidP="00963356">
      <w:pPr>
        <w:rPr>
          <w:rFonts w:ascii="新細明體" w:eastAsia="新細明體" w:hAnsi="新細明體" w:cs="新細明體"/>
          <w:b/>
          <w:kern w:val="0"/>
          <w:szCs w:val="24"/>
        </w:rPr>
      </w:pPr>
    </w:p>
    <w:p w14:paraId="76CF4EA0" w14:textId="77777777" w:rsidR="009A1199" w:rsidRPr="009A1199" w:rsidRDefault="009A1199" w:rsidP="009A1199">
      <w:pPr>
        <w:rPr>
          <w:rFonts w:ascii="標楷體" w:eastAsia="標楷體" w:hAnsi="標楷體" w:cs="Arial"/>
          <w:b/>
          <w:kern w:val="0"/>
          <w:szCs w:val="28"/>
        </w:rPr>
      </w:pPr>
      <w:r w:rsidRPr="009A1199">
        <w:rPr>
          <w:rFonts w:ascii="標楷體" w:eastAsia="標楷體" w:hAnsi="標楷體" w:cs="Arial"/>
          <w:b/>
          <w:noProof/>
          <w:kern w:val="0"/>
          <w:szCs w:val="28"/>
        </w:rPr>
        <w:lastRenderedPageBreak/>
        <w:drawing>
          <wp:anchor distT="0" distB="0" distL="114300" distR="114300" simplePos="0" relativeHeight="251662336" behindDoc="1" locked="0" layoutInCell="1" allowOverlap="1" wp14:anchorId="3CDE06E6" wp14:editId="2CBB75BB">
            <wp:simplePos x="0" y="0"/>
            <wp:positionH relativeFrom="column">
              <wp:posOffset>4445</wp:posOffset>
            </wp:positionH>
            <wp:positionV relativeFrom="paragraph">
              <wp:posOffset>61595</wp:posOffset>
            </wp:positionV>
            <wp:extent cx="2164080" cy="2886075"/>
            <wp:effectExtent l="0" t="0" r="7620" b="9525"/>
            <wp:wrapTight wrapText="bothSides">
              <wp:wrapPolygon edited="0">
                <wp:start x="0" y="0"/>
                <wp:lineTo x="0" y="21529"/>
                <wp:lineTo x="21486" y="21529"/>
                <wp:lineTo x="21486" y="0"/>
                <wp:lineTo x="0" y="0"/>
              </wp:wrapPolygon>
            </wp:wrapTight>
            <wp:docPr id="6" name="圖片 6" descr="C:\Users\ariel\Downloads\清 乾隆 金胎西洋掐絲琺瑯奶茶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el\Downloads\清 乾隆 金胎西洋掐絲琺瑯奶茶罐.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408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199">
        <w:rPr>
          <w:rFonts w:ascii="標楷體" w:eastAsia="標楷體" w:hAnsi="標楷體" w:cs="Arial"/>
          <w:b/>
          <w:color w:val="000000"/>
          <w:szCs w:val="18"/>
          <w:shd w:val="clear" w:color="auto" w:fill="FFFDF8"/>
        </w:rPr>
        <w:t>清 乾隆 金胎西洋掐絲琺瑯奶茶罐</w:t>
      </w:r>
    </w:p>
    <w:p w14:paraId="0A0857E6" w14:textId="77777777" w:rsidR="00963356" w:rsidRDefault="009A1199" w:rsidP="00963356">
      <w:pPr>
        <w:spacing w:line="400" w:lineRule="exact"/>
        <w:rPr>
          <w:rFonts w:ascii="標楷體" w:eastAsia="標楷體" w:hAnsi="標楷體" w:cs="Arial"/>
          <w:kern w:val="0"/>
          <w:szCs w:val="28"/>
        </w:rPr>
      </w:pPr>
      <w:r w:rsidRPr="009A1199">
        <w:rPr>
          <w:rFonts w:ascii="標楷體" w:eastAsia="標楷體" w:hAnsi="標楷體" w:cs="Arial" w:hint="eastAsia"/>
          <w:kern w:val="0"/>
          <w:szCs w:val="28"/>
        </w:rPr>
        <w:t>金胎，鑲松石珊瑚蓮瓣座上，矗立由高浮雕卷葉組合成鑲松石珊瑚的大蓋鈕，圈足外侈，腹側鑲雲紋式環耳。罐內鍍金，器表淺藍地，以掐絲技法飾纏枝花錦，間飾開光，蓋面八開光內繪飾景致與母子圖相間，器身十二開光內繪不同的仕女、母子及花蝶圖，圈足四開光處畫山水景致，並於全器鍍金鑲邊上嵌珊瑚青金石和綠松石。</w:t>
      </w:r>
    </w:p>
    <w:p w14:paraId="7D20CB1F" w14:textId="77777777" w:rsidR="009A1199" w:rsidRDefault="009A1199" w:rsidP="00963356">
      <w:pPr>
        <w:spacing w:line="400" w:lineRule="exact"/>
        <w:rPr>
          <w:rFonts w:ascii="標楷體" w:eastAsia="標楷體" w:hAnsi="標楷體" w:cs="Arial"/>
          <w:kern w:val="0"/>
          <w:szCs w:val="28"/>
        </w:rPr>
      </w:pPr>
    </w:p>
    <w:p w14:paraId="6E1D69C8" w14:textId="77777777" w:rsidR="009A1199" w:rsidRDefault="009A1199" w:rsidP="00963356">
      <w:pPr>
        <w:spacing w:line="400" w:lineRule="exact"/>
        <w:rPr>
          <w:rFonts w:ascii="標楷體" w:eastAsia="標楷體" w:hAnsi="標楷體" w:cs="Arial"/>
          <w:kern w:val="0"/>
          <w:szCs w:val="28"/>
        </w:rPr>
      </w:pPr>
    </w:p>
    <w:p w14:paraId="797011DE" w14:textId="77777777" w:rsidR="009A1199" w:rsidRDefault="009A1199" w:rsidP="00963356">
      <w:pPr>
        <w:spacing w:line="400" w:lineRule="exact"/>
        <w:rPr>
          <w:rFonts w:ascii="標楷體" w:eastAsia="標楷體" w:hAnsi="標楷體" w:cs="Arial"/>
          <w:kern w:val="0"/>
          <w:szCs w:val="28"/>
        </w:rPr>
      </w:pPr>
    </w:p>
    <w:p w14:paraId="5B6A675C" w14:textId="77777777" w:rsidR="009A1199" w:rsidRPr="009A1199" w:rsidRDefault="009A1199" w:rsidP="00963356">
      <w:pPr>
        <w:spacing w:line="400" w:lineRule="exact"/>
        <w:rPr>
          <w:rFonts w:ascii="標楷體" w:eastAsia="標楷體" w:hAnsi="標楷體" w:cs="Arial"/>
          <w:b/>
          <w:kern w:val="0"/>
          <w:szCs w:val="28"/>
        </w:rPr>
      </w:pPr>
    </w:p>
    <w:p w14:paraId="1C0C1C0D" w14:textId="77777777" w:rsidR="009A1199" w:rsidRDefault="009A1199" w:rsidP="009A1199">
      <w:pPr>
        <w:rPr>
          <w:rFonts w:ascii="標楷體" w:eastAsia="標楷體" w:hAnsi="標楷體" w:cs="Arial"/>
          <w:b/>
          <w:kern w:val="0"/>
          <w:szCs w:val="28"/>
        </w:rPr>
      </w:pPr>
      <w:r w:rsidRPr="009A1199">
        <w:rPr>
          <w:rFonts w:ascii="標楷體" w:eastAsia="標楷體" w:hAnsi="標楷體" w:cs="Arial"/>
          <w:noProof/>
          <w:kern w:val="0"/>
          <w:szCs w:val="28"/>
        </w:rPr>
        <w:drawing>
          <wp:anchor distT="0" distB="0" distL="114300" distR="114300" simplePos="0" relativeHeight="251663360" behindDoc="1" locked="0" layoutInCell="1" allowOverlap="1" wp14:anchorId="2EA0480C" wp14:editId="55F8C847">
            <wp:simplePos x="0" y="0"/>
            <wp:positionH relativeFrom="column">
              <wp:posOffset>4445</wp:posOffset>
            </wp:positionH>
            <wp:positionV relativeFrom="paragraph">
              <wp:posOffset>20320</wp:posOffset>
            </wp:positionV>
            <wp:extent cx="2221230" cy="2962275"/>
            <wp:effectExtent l="0" t="0" r="7620" b="9525"/>
            <wp:wrapTight wrapText="bothSides">
              <wp:wrapPolygon edited="0">
                <wp:start x="0" y="0"/>
                <wp:lineTo x="0" y="21531"/>
                <wp:lineTo x="21489" y="21531"/>
                <wp:lineTo x="21489" y="0"/>
                <wp:lineTo x="0" y="0"/>
              </wp:wrapPolygon>
            </wp:wrapTight>
            <wp:docPr id="9" name="圖片 9" descr="C:\Users\ariel\Downloads\清 乾隆 金胎琺瑯多穆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iel\Downloads\清 乾隆 金胎琺瑯多穆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123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199">
        <w:rPr>
          <w:rFonts w:ascii="標楷體" w:eastAsia="標楷體" w:hAnsi="標楷體" w:cs="Arial" w:hint="eastAsia"/>
          <w:b/>
          <w:kern w:val="0"/>
          <w:szCs w:val="28"/>
        </w:rPr>
        <w:t>清 乾隆 金胎琺瑯多穆壺</w:t>
      </w:r>
    </w:p>
    <w:p w14:paraId="179CDA38" w14:textId="77777777" w:rsidR="009A1199" w:rsidRDefault="009A1199" w:rsidP="009A1199">
      <w:pPr>
        <w:rPr>
          <w:rFonts w:ascii="標楷體" w:eastAsia="標楷體" w:hAnsi="標楷體" w:cs="Arial"/>
          <w:kern w:val="0"/>
          <w:szCs w:val="28"/>
        </w:rPr>
      </w:pPr>
      <w:r w:rsidRPr="009A1199">
        <w:rPr>
          <w:rFonts w:ascii="標楷體" w:eastAsia="標楷體" w:hAnsi="標楷體" w:cs="Arial" w:hint="eastAsia"/>
          <w:kern w:val="0"/>
          <w:szCs w:val="28"/>
        </w:rPr>
        <w:t>多穆壺為藏人拌、盛酥油茶的器皿，藏語稱為董莫（mdong-mo）或多穆。酥油茶藏語稱恰穌瑪，是將由茶磚熬成的濃茶中，倒入少量的酥油和鹽，有的還加入一些味精和牛奶等佐料，攪拌至水和酥油交融而成，是藏族同胞生活的必需品。此件多穆壺K金胎，類僧帽形壺口，蓮瓣座珊瑚鈕之半球形蓋，壺流自器側的龍口伸出，他側龍口伸出的龍尾為把，筒形器身節分為三，全器以鏨花葉的金屬片緣邊，並於花心位置鑲珊瑚、青金石和松綠石（鑲嵌部份缺失），圈足外撇。器表藍地飾纏枝花為錦，各式開光處繪飾各種花蝶湖石、母子圖、牧羊及鄉村風景等紋飾，圈足上鑲貼長方金屬片，陰刻填黑「大清乾隆年製」一列楷書款。</w:t>
      </w:r>
    </w:p>
    <w:p w14:paraId="776C525C" w14:textId="77777777" w:rsidR="009A1199" w:rsidRPr="003A793F" w:rsidRDefault="008F3034" w:rsidP="00963356">
      <w:pPr>
        <w:spacing w:line="400" w:lineRule="exact"/>
        <w:rPr>
          <w:rFonts w:ascii="標楷體" w:eastAsia="標楷體" w:hAnsi="標楷體" w:cs="Arial"/>
          <w:kern w:val="0"/>
          <w:szCs w:val="28"/>
        </w:rPr>
      </w:pPr>
      <w:r w:rsidRPr="00615414">
        <w:rPr>
          <w:rFonts w:ascii="標楷體" w:eastAsia="標楷體" w:hAnsi="標楷體" w:cs="Arial"/>
          <w:noProof/>
          <w:kern w:val="0"/>
          <w:sz w:val="28"/>
          <w:szCs w:val="28"/>
        </w:rPr>
        <w:drawing>
          <wp:anchor distT="0" distB="0" distL="114300" distR="114300" simplePos="0" relativeHeight="251661312" behindDoc="1" locked="0" layoutInCell="1" allowOverlap="1" wp14:anchorId="4428366A" wp14:editId="55BC6C8E">
            <wp:simplePos x="0" y="0"/>
            <wp:positionH relativeFrom="column">
              <wp:posOffset>-81915</wp:posOffset>
            </wp:positionH>
            <wp:positionV relativeFrom="paragraph">
              <wp:posOffset>164465</wp:posOffset>
            </wp:positionV>
            <wp:extent cx="2117090" cy="2819400"/>
            <wp:effectExtent l="0" t="0" r="0" b="0"/>
            <wp:wrapTight wrapText="bothSides">
              <wp:wrapPolygon edited="0">
                <wp:start x="0" y="0"/>
                <wp:lineTo x="0" y="21454"/>
                <wp:lineTo x="21380" y="21454"/>
                <wp:lineTo x="21380" y="0"/>
                <wp:lineTo x="0" y="0"/>
              </wp:wrapPolygon>
            </wp:wrapTight>
            <wp:docPr id="7" name="圖片 7" descr="E:\1_公務\0_媒體\1_新聞稿\0已發稿\110\1100319芳茗遠播新品登場\新聞\瓷仿拉古里木紋多穆壺及茶碗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_公務\0_媒體\1_新聞稿\0已發稿\110\1100319芳茗遠播新品登場\新聞\瓷仿拉古里木紋多穆壺及茶碗組.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709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08039" w14:textId="77777777" w:rsidR="00615414" w:rsidRPr="009A1199" w:rsidRDefault="00615414" w:rsidP="00615414">
      <w:pPr>
        <w:rPr>
          <w:rFonts w:ascii="標楷體" w:eastAsia="標楷體" w:hAnsi="標楷體" w:cs="Arial"/>
          <w:b/>
          <w:kern w:val="0"/>
          <w:szCs w:val="28"/>
        </w:rPr>
      </w:pPr>
      <w:r w:rsidRPr="009A1199">
        <w:rPr>
          <w:rFonts w:ascii="標楷體" w:eastAsia="標楷體" w:hAnsi="標楷體" w:cs="Arial" w:hint="eastAsia"/>
          <w:b/>
          <w:kern w:val="0"/>
          <w:szCs w:val="28"/>
        </w:rPr>
        <w:t xml:space="preserve">清 乾隆 </w:t>
      </w:r>
      <w:r w:rsidR="00394CB7" w:rsidRPr="009A1199">
        <w:rPr>
          <w:rFonts w:ascii="標楷體" w:eastAsia="標楷體" w:hAnsi="標楷體" w:cs="Arial" w:hint="eastAsia"/>
          <w:b/>
          <w:kern w:val="0"/>
          <w:szCs w:val="28"/>
        </w:rPr>
        <w:t>瓷仿拉古里木紋多穆壺及茶碗組</w:t>
      </w:r>
    </w:p>
    <w:p w14:paraId="5563B44B" w14:textId="77777777" w:rsidR="00E2257C" w:rsidRDefault="00E2257C" w:rsidP="00615414">
      <w:pPr>
        <w:rPr>
          <w:rFonts w:ascii="標楷體" w:eastAsia="標楷體" w:hAnsi="標楷體" w:cs="Arial"/>
          <w:kern w:val="0"/>
          <w:szCs w:val="28"/>
        </w:rPr>
      </w:pPr>
      <w:r w:rsidRPr="00615414">
        <w:rPr>
          <w:rFonts w:ascii="標楷體" w:eastAsia="標楷體" w:hAnsi="標楷體" w:cs="Arial" w:hint="eastAsia"/>
          <w:kern w:val="0"/>
          <w:szCs w:val="28"/>
        </w:rPr>
        <w:t>奶茶碗與多穆壺均為景德鎮御窯廠以瓷仿古拉里木紋理製作而成。拉古里木，傳說具解百毒、避邪功效，因此清宮非常珍重以拉庫爾木作成的木奶茶碗及多穆壺。除以珍貴木材製作之外，亦令景德鎮御窯廠仿製具西藏風格的茶具，形制、木頭紋理，維妙維肖。</w:t>
      </w:r>
    </w:p>
    <w:p w14:paraId="6D0873D1" w14:textId="77777777" w:rsidR="009A1199" w:rsidRDefault="009A1199" w:rsidP="00615414">
      <w:pPr>
        <w:rPr>
          <w:rFonts w:ascii="標楷體" w:eastAsia="標楷體" w:hAnsi="標楷體" w:cs="Arial"/>
          <w:kern w:val="0"/>
          <w:szCs w:val="28"/>
        </w:rPr>
      </w:pPr>
    </w:p>
    <w:p w14:paraId="784FF935" w14:textId="77777777" w:rsidR="009A1199" w:rsidRDefault="009A1199" w:rsidP="00615414">
      <w:pPr>
        <w:rPr>
          <w:rFonts w:ascii="標楷體" w:eastAsia="標楷體" w:hAnsi="標楷體" w:cs="Arial"/>
          <w:kern w:val="0"/>
          <w:szCs w:val="28"/>
        </w:rPr>
      </w:pPr>
    </w:p>
    <w:p w14:paraId="2F184FD4" w14:textId="77777777" w:rsidR="009A1199" w:rsidRDefault="009A1199" w:rsidP="00615414">
      <w:pPr>
        <w:rPr>
          <w:rFonts w:ascii="標楷體" w:eastAsia="標楷體" w:hAnsi="標楷體" w:cs="Arial"/>
          <w:kern w:val="0"/>
          <w:szCs w:val="28"/>
        </w:rPr>
      </w:pPr>
    </w:p>
    <w:p w14:paraId="52BB4F4E" w14:textId="77777777" w:rsidR="009A1199" w:rsidRDefault="009A1199" w:rsidP="00615414">
      <w:pPr>
        <w:rPr>
          <w:rFonts w:ascii="標楷體" w:eastAsia="標楷體" w:hAnsi="標楷體" w:cs="Arial"/>
          <w:kern w:val="0"/>
          <w:szCs w:val="28"/>
        </w:rPr>
      </w:pPr>
    </w:p>
    <w:p w14:paraId="76DE54A0" w14:textId="77777777" w:rsidR="009A1199" w:rsidRDefault="009A1199" w:rsidP="00615414">
      <w:pPr>
        <w:rPr>
          <w:rFonts w:ascii="標楷體" w:eastAsia="標楷體" w:hAnsi="標楷體" w:cs="Arial"/>
          <w:kern w:val="0"/>
          <w:szCs w:val="28"/>
        </w:rPr>
      </w:pPr>
    </w:p>
    <w:p w14:paraId="4A61708A" w14:textId="77777777" w:rsidR="009A1199" w:rsidRDefault="009A1199" w:rsidP="00615414">
      <w:pPr>
        <w:rPr>
          <w:rFonts w:ascii="標楷體" w:eastAsia="標楷體" w:hAnsi="標楷體" w:cs="Arial"/>
          <w:kern w:val="0"/>
          <w:szCs w:val="28"/>
        </w:rPr>
      </w:pPr>
    </w:p>
    <w:p w14:paraId="17274610" w14:textId="77777777" w:rsidR="0098462E" w:rsidRPr="0098462E" w:rsidRDefault="0098462E" w:rsidP="009A1199">
      <w:pPr>
        <w:rPr>
          <w:rFonts w:ascii="標楷體" w:eastAsia="標楷體" w:hAnsi="標楷體" w:cs="新細明體"/>
          <w:b/>
          <w:kern w:val="0"/>
          <w:szCs w:val="24"/>
        </w:rPr>
      </w:pPr>
      <w:r w:rsidRPr="0098462E">
        <w:rPr>
          <w:rFonts w:ascii="標楷體" w:eastAsia="標楷體" w:hAnsi="標楷體" w:cs="新細明體"/>
          <w:b/>
          <w:noProof/>
          <w:kern w:val="0"/>
          <w:szCs w:val="24"/>
        </w:rPr>
        <w:lastRenderedPageBreak/>
        <w:drawing>
          <wp:anchor distT="0" distB="0" distL="114300" distR="114300" simplePos="0" relativeHeight="251667456" behindDoc="1" locked="0" layoutInCell="1" allowOverlap="1" wp14:anchorId="389D5A94" wp14:editId="07A8B530">
            <wp:simplePos x="0" y="0"/>
            <wp:positionH relativeFrom="column">
              <wp:posOffset>-81280</wp:posOffset>
            </wp:positionH>
            <wp:positionV relativeFrom="paragraph">
              <wp:posOffset>102870</wp:posOffset>
            </wp:positionV>
            <wp:extent cx="2962275" cy="2225040"/>
            <wp:effectExtent l="0" t="0" r="9525" b="3810"/>
            <wp:wrapTight wrapText="bothSides">
              <wp:wrapPolygon edited="0">
                <wp:start x="0" y="0"/>
                <wp:lineTo x="0" y="21452"/>
                <wp:lineTo x="21531" y="21452"/>
                <wp:lineTo x="21531" y="0"/>
                <wp:lineTo x="0" y="0"/>
              </wp:wrapPolygon>
            </wp:wrapTight>
            <wp:docPr id="10" name="圖片 10" descr="E:\1_公務\0_媒體\1_新聞稿\0已發稿\110\1100319芳茗遠播新品登場\新聞\清乾隆 霽青瓷僧帽壺+銀鍍金裡纍絲奶茶碗+銀絲編海棠式嵌螺鈿淺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_公務\0_媒體\1_新聞稿\0已發稿\110\1100319芳茗遠播新品登場\新聞\清乾隆 霽青瓷僧帽壺+銀鍍金裡纍絲奶茶碗+銀絲編海棠式嵌螺鈿淺盤.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2275"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62E">
        <w:rPr>
          <w:rFonts w:ascii="標楷體" w:eastAsia="標楷體" w:hAnsi="標楷體" w:cs="新細明體" w:hint="eastAsia"/>
          <w:b/>
          <w:kern w:val="0"/>
          <w:szCs w:val="24"/>
        </w:rPr>
        <w:t>清 乾隆 霽青僧帽壺</w:t>
      </w:r>
    </w:p>
    <w:p w14:paraId="58B784D0" w14:textId="77777777" w:rsidR="008F3034" w:rsidRPr="0098462E" w:rsidRDefault="00EF0E5C" w:rsidP="009A1199">
      <w:pPr>
        <w:rPr>
          <w:rFonts w:ascii="標楷體" w:eastAsia="標楷體" w:hAnsi="標楷體" w:cs="新細明體"/>
          <w:kern w:val="0"/>
          <w:szCs w:val="24"/>
        </w:rPr>
      </w:pPr>
      <w:r w:rsidRPr="008204C5">
        <w:rPr>
          <w:rFonts w:asciiTheme="majorEastAsia" w:eastAsiaTheme="majorEastAsia" w:hAnsiTheme="majorEastAsia"/>
          <w:noProof/>
        </w:rPr>
        <w:drawing>
          <wp:anchor distT="0" distB="0" distL="114300" distR="114300" simplePos="0" relativeHeight="251665408" behindDoc="1" locked="0" layoutInCell="1" allowOverlap="1" wp14:anchorId="6E3BA89C" wp14:editId="01C04F07">
            <wp:simplePos x="0" y="0"/>
            <wp:positionH relativeFrom="column">
              <wp:posOffset>-81280</wp:posOffset>
            </wp:positionH>
            <wp:positionV relativeFrom="paragraph">
              <wp:posOffset>2219960</wp:posOffset>
            </wp:positionV>
            <wp:extent cx="933450" cy="2914650"/>
            <wp:effectExtent l="0" t="0" r="0" b="0"/>
            <wp:wrapTight wrapText="bothSides">
              <wp:wrapPolygon edited="0">
                <wp:start x="0" y="0"/>
                <wp:lineTo x="0" y="21459"/>
                <wp:lineTo x="21159" y="21459"/>
                <wp:lineTo x="21159"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345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62E" w:rsidRPr="0098462E">
        <w:rPr>
          <w:rFonts w:ascii="標楷體" w:eastAsia="標楷體" w:hAnsi="標楷體" w:cs="新細明體" w:hint="eastAsia"/>
          <w:kern w:val="0"/>
          <w:szCs w:val="24"/>
        </w:rPr>
        <w:t>沿呈三階漸高邊，形似僧伽帽，故名。尖流，直頸，圓腹，弓形把，帶蓋，蓋及把均有穿帶孔。全器除蓋及圈足底露白胎外滿施霽青釉，釉色濃青，為乾隆朝仿明初僧帽壺之作，底鈷料書「大清乾隆年製」六字二行篆款。僧帽壺形制特別，口沿造型與多穆壺相近。這件僧帽壺應沿襲永樂、宣德僧帽壺造型而來，都是藏人盛放奶茶的禮佛用器，材質除瓷器外還有玉器、宜興紫砂、掐絲琺瑯等。</w:t>
      </w:r>
    </w:p>
    <w:p w14:paraId="136F17D3" w14:textId="77777777" w:rsidR="00EF0E5C" w:rsidRPr="003A793F" w:rsidRDefault="00EF0E5C" w:rsidP="00EF0E5C">
      <w:pPr>
        <w:rPr>
          <w:rFonts w:ascii="標楷體" w:eastAsia="標楷體" w:hAnsi="標楷體" w:cs="新細明體"/>
          <w:b/>
          <w:kern w:val="0"/>
          <w:szCs w:val="24"/>
        </w:rPr>
      </w:pPr>
      <w:r w:rsidRPr="003A793F">
        <w:rPr>
          <w:rFonts w:ascii="標楷體" w:eastAsia="標楷體" w:hAnsi="標楷體" w:cs="新細明體" w:hint="eastAsia"/>
          <w:b/>
          <w:kern w:val="0"/>
          <w:szCs w:val="24"/>
        </w:rPr>
        <w:t>明 文伯仁 品茶圖</w:t>
      </w:r>
    </w:p>
    <w:p w14:paraId="27F1C196" w14:textId="77777777" w:rsidR="009A1199" w:rsidRPr="003A793F" w:rsidRDefault="009A1199" w:rsidP="009A1199">
      <w:pPr>
        <w:ind w:firstLineChars="200" w:firstLine="480"/>
        <w:rPr>
          <w:rFonts w:ascii="標楷體" w:eastAsia="標楷體" w:hAnsi="標楷體" w:cs="Arial"/>
          <w:color w:val="333333"/>
          <w:szCs w:val="24"/>
          <w:shd w:val="clear" w:color="auto" w:fill="FFFFFF"/>
        </w:rPr>
      </w:pPr>
      <w:r w:rsidRPr="003A793F">
        <w:rPr>
          <w:rFonts w:ascii="標楷體" w:eastAsia="標楷體" w:hAnsi="標楷體" w:cs="Arial" w:hint="eastAsia"/>
          <w:color w:val="333333"/>
          <w:szCs w:val="24"/>
          <w:shd w:val="clear" w:color="auto" w:fill="FFFFFF"/>
        </w:rPr>
        <w:t>文伯仁（</w:t>
      </w:r>
      <w:r w:rsidRPr="003A793F">
        <w:rPr>
          <w:rFonts w:ascii="標楷體" w:eastAsia="標楷體" w:hAnsi="標楷體" w:cs="Arial"/>
          <w:color w:val="333333"/>
          <w:szCs w:val="24"/>
          <w:shd w:val="clear" w:color="auto" w:fill="FFFFFF"/>
        </w:rPr>
        <w:t>1502-1575</w:t>
      </w:r>
      <w:r w:rsidRPr="003A793F">
        <w:rPr>
          <w:rFonts w:ascii="標楷體" w:eastAsia="標楷體" w:hAnsi="標楷體" w:cs="Arial" w:hint="eastAsia"/>
          <w:color w:val="333333"/>
          <w:szCs w:val="24"/>
          <w:shd w:val="clear" w:color="auto" w:fill="FFFFFF"/>
        </w:rPr>
        <w:t>），長洲（江蘇蘇州）人。出身蘇州文人世家，文徵明侄子，字德承，號五峯，又號葆生、攝山老農。</w:t>
      </w:r>
    </w:p>
    <w:p w14:paraId="009C595C" w14:textId="77777777" w:rsidR="009A1199" w:rsidRPr="003A793F" w:rsidRDefault="009A1199" w:rsidP="009A1199">
      <w:pPr>
        <w:ind w:firstLineChars="200" w:firstLine="480"/>
        <w:rPr>
          <w:rFonts w:ascii="標楷體" w:eastAsia="標楷體" w:hAnsi="標楷體" w:cs="Arial"/>
          <w:color w:val="333333"/>
          <w:szCs w:val="24"/>
          <w:shd w:val="clear" w:color="auto" w:fill="FFFFFF"/>
        </w:rPr>
      </w:pPr>
      <w:r w:rsidRPr="003A793F">
        <w:rPr>
          <w:rFonts w:ascii="標楷體" w:eastAsia="標楷體" w:hAnsi="標楷體" w:cs="Arial" w:hint="eastAsia"/>
          <w:color w:val="333333"/>
          <w:szCs w:val="24"/>
          <w:shd w:val="clear" w:color="auto" w:fill="FFFFFF"/>
        </w:rPr>
        <w:t>本幅繪兩名高士對坐，溪流旁有一名僮僕手持大罐汲水，似乎在為茶事準備。几上放置茶壺、茶碗與卷軸，另一位背向觀眾的高士，身旁的朱漆案上置有茶碾、茶磨與茶羅，一場小型的文人茶會即將展開。</w:t>
      </w:r>
    </w:p>
    <w:p w14:paraId="091CC4F0" w14:textId="77777777" w:rsidR="009A1199" w:rsidRPr="008204C5" w:rsidRDefault="009A1199" w:rsidP="009A1199">
      <w:pPr>
        <w:spacing w:line="400" w:lineRule="exact"/>
        <w:rPr>
          <w:rFonts w:asciiTheme="majorEastAsia" w:eastAsiaTheme="majorEastAsia" w:hAnsiTheme="majorEastAsia" w:cs="Arial"/>
          <w:kern w:val="0"/>
          <w:sz w:val="28"/>
          <w:szCs w:val="28"/>
        </w:rPr>
      </w:pPr>
    </w:p>
    <w:p w14:paraId="2FBBEC9A" w14:textId="77777777" w:rsidR="009A1199" w:rsidRDefault="009A1199" w:rsidP="009A1199">
      <w:pPr>
        <w:spacing w:line="400" w:lineRule="exact"/>
        <w:rPr>
          <w:rFonts w:ascii="標楷體" w:eastAsia="標楷體" w:hAnsi="標楷體" w:cs="Arial"/>
          <w:kern w:val="0"/>
          <w:sz w:val="28"/>
          <w:szCs w:val="28"/>
        </w:rPr>
      </w:pPr>
    </w:p>
    <w:p w14:paraId="5770A4E0" w14:textId="77777777" w:rsidR="009A1199" w:rsidRDefault="009A1199" w:rsidP="009A1199">
      <w:pPr>
        <w:spacing w:line="400" w:lineRule="exact"/>
        <w:rPr>
          <w:rFonts w:ascii="標楷體" w:eastAsia="標楷體" w:hAnsi="標楷體" w:cs="Arial"/>
          <w:kern w:val="0"/>
          <w:sz w:val="28"/>
          <w:szCs w:val="28"/>
        </w:rPr>
      </w:pPr>
    </w:p>
    <w:p w14:paraId="17720E2A" w14:textId="77777777" w:rsidR="009A1199" w:rsidRDefault="009A1199" w:rsidP="009A1199">
      <w:pPr>
        <w:spacing w:line="400" w:lineRule="exact"/>
        <w:rPr>
          <w:rFonts w:ascii="標楷體" w:eastAsia="標楷體" w:hAnsi="標楷體" w:cs="Arial"/>
          <w:kern w:val="0"/>
          <w:sz w:val="28"/>
          <w:szCs w:val="28"/>
        </w:rPr>
      </w:pPr>
    </w:p>
    <w:p w14:paraId="0D9628E5" w14:textId="77777777" w:rsidR="009A1199" w:rsidRDefault="009A1199" w:rsidP="009A1199">
      <w:pPr>
        <w:spacing w:line="400" w:lineRule="exact"/>
        <w:rPr>
          <w:rFonts w:ascii="標楷體" w:eastAsia="標楷體" w:hAnsi="標楷體" w:cs="Arial"/>
          <w:kern w:val="0"/>
          <w:sz w:val="28"/>
          <w:szCs w:val="28"/>
        </w:rPr>
      </w:pPr>
    </w:p>
    <w:p w14:paraId="54AB7F2E" w14:textId="77777777" w:rsidR="009A1199" w:rsidRDefault="009A1199" w:rsidP="009A1199">
      <w:pPr>
        <w:spacing w:line="400" w:lineRule="exact"/>
        <w:rPr>
          <w:rFonts w:ascii="標楷體" w:eastAsia="標楷體" w:hAnsi="標楷體" w:cs="Arial"/>
          <w:kern w:val="0"/>
          <w:sz w:val="28"/>
          <w:szCs w:val="28"/>
        </w:rPr>
      </w:pPr>
    </w:p>
    <w:p w14:paraId="523AE512" w14:textId="77777777" w:rsidR="009A1199" w:rsidRPr="009A1199" w:rsidRDefault="009A1199" w:rsidP="009A1199">
      <w:pPr>
        <w:spacing w:line="400" w:lineRule="exact"/>
        <w:rPr>
          <w:rFonts w:ascii="標楷體" w:eastAsia="標楷體" w:hAnsi="標楷體" w:cs="Arial"/>
          <w:b/>
          <w:kern w:val="0"/>
          <w:szCs w:val="28"/>
        </w:rPr>
      </w:pPr>
      <w:r w:rsidRPr="009A1199">
        <w:rPr>
          <w:rFonts w:ascii="標楷體" w:eastAsia="標楷體" w:hAnsi="標楷體" w:cs="Arial" w:hint="eastAsia"/>
          <w:b/>
          <w:kern w:val="0"/>
          <w:szCs w:val="28"/>
        </w:rPr>
        <w:t>清 乾隆 描紅荷露烹茶詩茶壺</w:t>
      </w:r>
      <w:r>
        <w:rPr>
          <w:rFonts w:ascii="標楷體" w:eastAsia="標楷體" w:hAnsi="標楷體" w:cs="Arial" w:hint="eastAsia"/>
          <w:b/>
          <w:kern w:val="0"/>
          <w:szCs w:val="28"/>
        </w:rPr>
        <w:t>及茶碗</w:t>
      </w:r>
    </w:p>
    <w:p w14:paraId="3872C9D1" w14:textId="77777777" w:rsidR="009A1199" w:rsidRPr="003A793F" w:rsidRDefault="00EF0E5C" w:rsidP="009A1199">
      <w:pPr>
        <w:rPr>
          <w:rFonts w:ascii="標楷體" w:eastAsia="標楷體" w:hAnsi="標楷體" w:cs="Arial"/>
          <w:kern w:val="0"/>
          <w:szCs w:val="28"/>
        </w:rPr>
      </w:pPr>
      <w:r w:rsidRPr="003A793F">
        <w:rPr>
          <w:rFonts w:ascii="標楷體" w:eastAsia="標楷體" w:hAnsi="標楷體" w:cs="Arial"/>
          <w:noProof/>
          <w:kern w:val="0"/>
          <w:sz w:val="28"/>
          <w:szCs w:val="28"/>
        </w:rPr>
        <w:drawing>
          <wp:anchor distT="0" distB="0" distL="114300" distR="114300" simplePos="0" relativeHeight="251666432" behindDoc="1" locked="0" layoutInCell="1" allowOverlap="1" wp14:anchorId="49A477D0" wp14:editId="45955037">
            <wp:simplePos x="0" y="0"/>
            <wp:positionH relativeFrom="column">
              <wp:posOffset>4204970</wp:posOffset>
            </wp:positionH>
            <wp:positionV relativeFrom="paragraph">
              <wp:posOffset>64770</wp:posOffset>
            </wp:positionV>
            <wp:extent cx="1600200" cy="1199515"/>
            <wp:effectExtent l="0" t="0" r="0" b="635"/>
            <wp:wrapTight wrapText="bothSides">
              <wp:wrapPolygon edited="0">
                <wp:start x="0" y="0"/>
                <wp:lineTo x="0" y="21268"/>
                <wp:lineTo x="21343" y="21268"/>
                <wp:lineTo x="21343" y="0"/>
                <wp:lineTo x="0" y="0"/>
              </wp:wrapPolygon>
            </wp:wrapTight>
            <wp:docPr id="5" name="圖片 5" descr="E:\1_公務\0_媒體\1_新聞稿\0已發稿\110\1100319芳茗遠播新品登場\典藏\0305茶文化換展圖檔\中瓷000245-清 乾隆 描紅荷露烹茶詩茶碗\C1B000245N000000000P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_公務\0_媒體\1_新聞稿\0已發稿\110\1100319芳茗遠播新品登場\典藏\0305茶文化換展圖檔\中瓷000245-清 乾隆 描紅荷露烹茶詩茶碗\C1B000245N000000000PA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020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199" w:rsidRPr="003A793F">
        <w:rPr>
          <w:rFonts w:ascii="標楷體" w:eastAsia="標楷體" w:hAnsi="標楷體" w:cs="Arial"/>
          <w:noProof/>
          <w:kern w:val="0"/>
          <w:sz w:val="28"/>
          <w:szCs w:val="28"/>
        </w:rPr>
        <w:drawing>
          <wp:inline distT="0" distB="0" distL="0" distR="0" wp14:anchorId="0C331CCF" wp14:editId="1FE4E7F9">
            <wp:extent cx="1968500" cy="1476375"/>
            <wp:effectExtent l="0" t="0" r="0" b="9525"/>
            <wp:docPr id="4" name="圖片 4" descr="E:\1_公務\0_媒體\1_新聞稿\0已發稿\110\1100319芳茗遠播新品登場\新聞\清 乾隆 描紅荷露烹茶詩茶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_公務\0_媒體\1_新聞稿\0已發稿\110\1100319芳茗遠播新品登場\新聞\清 乾隆 描紅荷露烹茶詩茶壺.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6348" cy="1497261"/>
                    </a:xfrm>
                    <a:prstGeom prst="rect">
                      <a:avLst/>
                    </a:prstGeom>
                    <a:noFill/>
                    <a:ln>
                      <a:noFill/>
                    </a:ln>
                  </pic:spPr>
                </pic:pic>
              </a:graphicData>
            </a:graphic>
          </wp:inline>
        </w:drawing>
      </w:r>
      <w:r w:rsidR="009A1199">
        <w:rPr>
          <w:rFonts w:ascii="標楷體" w:eastAsia="標楷體" w:hAnsi="標楷體" w:cs="Arial" w:hint="eastAsia"/>
          <w:noProof/>
          <w:kern w:val="0"/>
          <w:sz w:val="28"/>
          <w:szCs w:val="28"/>
        </w:rPr>
        <w:t xml:space="preserve">  </w:t>
      </w:r>
      <w:r w:rsidR="009A1199" w:rsidRPr="003A793F">
        <w:rPr>
          <w:rFonts w:ascii="標楷體" w:eastAsia="標楷體" w:hAnsi="標楷體" w:cs="Arial"/>
          <w:noProof/>
          <w:kern w:val="0"/>
          <w:sz w:val="28"/>
          <w:szCs w:val="28"/>
        </w:rPr>
        <w:drawing>
          <wp:inline distT="0" distB="0" distL="0" distR="0" wp14:anchorId="2BA40CD5" wp14:editId="4F8D04E5">
            <wp:extent cx="1924050" cy="1443038"/>
            <wp:effectExtent l="0" t="0" r="0" b="5080"/>
            <wp:docPr id="3" name="圖片 3" descr="E:\1_公務\0_媒體\1_新聞稿\0已發稿\110\1100319芳茗遠播新品登場\新聞\清 乾隆 描紅荷露烹茶詩茶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_公務\0_媒體\1_新聞稿\0已發稿\110\1100319芳茗遠播新品登場\新聞\清 乾隆 描紅荷露烹茶詩茶壺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7191" cy="1460394"/>
                    </a:xfrm>
                    <a:prstGeom prst="rect">
                      <a:avLst/>
                    </a:prstGeom>
                    <a:noFill/>
                    <a:ln>
                      <a:noFill/>
                    </a:ln>
                  </pic:spPr>
                </pic:pic>
              </a:graphicData>
            </a:graphic>
          </wp:inline>
        </w:drawing>
      </w:r>
      <w:r w:rsidR="009A1199">
        <w:rPr>
          <w:rFonts w:ascii="標楷體" w:eastAsia="標楷體" w:hAnsi="標楷體" w:cs="Arial" w:hint="eastAsia"/>
          <w:kern w:val="0"/>
          <w:sz w:val="28"/>
          <w:szCs w:val="28"/>
        </w:rPr>
        <w:t xml:space="preserve"> </w:t>
      </w:r>
      <w:r w:rsidR="009A1199" w:rsidRPr="003A793F">
        <w:rPr>
          <w:rFonts w:ascii="標楷體" w:eastAsia="標楷體" w:hAnsi="標楷體" w:cs="Arial" w:hint="eastAsia"/>
          <w:kern w:val="0"/>
          <w:szCs w:val="28"/>
        </w:rPr>
        <w:t>斂圓口，弓形把，曲流，圓頂蓋，蓋側一通氣孔。通體礬紅描繪纏枝番蓮紋，腹部兩面開光，一面繪荷塘蓮花，一面書乾隆題詩：</w:t>
      </w:r>
    </w:p>
    <w:p w14:paraId="26B52E72" w14:textId="77777777" w:rsidR="009A1199" w:rsidRPr="003A793F" w:rsidRDefault="009A1199" w:rsidP="009A1199">
      <w:pPr>
        <w:spacing w:line="400" w:lineRule="exact"/>
        <w:rPr>
          <w:rFonts w:ascii="標楷體" w:eastAsia="標楷體" w:hAnsi="標楷體" w:cs="Arial"/>
          <w:kern w:val="0"/>
          <w:szCs w:val="28"/>
        </w:rPr>
      </w:pPr>
      <w:r w:rsidRPr="003A793F">
        <w:rPr>
          <w:rFonts w:ascii="標楷體" w:eastAsia="標楷體" w:hAnsi="標楷體" w:cs="Arial" w:hint="eastAsia"/>
          <w:kern w:val="0"/>
          <w:szCs w:val="28"/>
        </w:rPr>
        <w:t>「秋荷葉上露珠流，柄柄傾來盎盎收。白帝精靈青女氣，惠山竹鼎越窯甌。學仙笑彼金盤妄，宜詠欣茲玉乳浮。李相若曾經識此，底須置驛遠馳求。」</w:t>
      </w:r>
    </w:p>
    <w:p w14:paraId="0FC384E3" w14:textId="77777777" w:rsidR="009A1199" w:rsidRDefault="009A1199" w:rsidP="009A1199">
      <w:pPr>
        <w:spacing w:line="400" w:lineRule="exact"/>
        <w:rPr>
          <w:rFonts w:ascii="標楷體" w:eastAsia="標楷體" w:hAnsi="標楷體" w:cs="Arial"/>
          <w:kern w:val="0"/>
          <w:szCs w:val="28"/>
        </w:rPr>
      </w:pPr>
      <w:r w:rsidRPr="003A793F">
        <w:rPr>
          <w:rFonts w:ascii="標楷體" w:eastAsia="標楷體" w:hAnsi="標楷體" w:cs="Arial" w:hint="eastAsia"/>
          <w:kern w:val="0"/>
          <w:szCs w:val="28"/>
        </w:rPr>
        <w:t>壺上詩文為乾隆二十四年(1759)秋天所作，詩題為〈荷露烹茶〉，這年秋天乾隆皇帝駐蹕園明園，此詩應是園內荷亭烹茶時有感而作，而後命人題寫於壺上；同時燒製的還有與壺成套的描紅荷花茶碗，碗上亦題有相同詩文。</w:t>
      </w:r>
    </w:p>
    <w:p w14:paraId="5ACDB827" w14:textId="77777777" w:rsidR="009A1199" w:rsidRPr="009A1199" w:rsidRDefault="009A1199" w:rsidP="00615414">
      <w:pPr>
        <w:rPr>
          <w:rFonts w:ascii="標楷體" w:eastAsia="標楷體" w:hAnsi="標楷體" w:cs="Arial"/>
          <w:kern w:val="0"/>
          <w:szCs w:val="28"/>
        </w:rPr>
      </w:pPr>
    </w:p>
    <w:sectPr w:rsidR="009A1199" w:rsidRPr="009A1199" w:rsidSect="00835256">
      <w:pgSz w:w="11906" w:h="16838" w:code="9"/>
      <w:pgMar w:top="1418" w:right="1418" w:bottom="567" w:left="1418"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A76A46" w14:textId="77777777" w:rsidR="00C25EF3" w:rsidRDefault="00C25EF3" w:rsidP="007B3049">
      <w:r>
        <w:separator/>
      </w:r>
    </w:p>
  </w:endnote>
  <w:endnote w:type="continuationSeparator" w:id="0">
    <w:p w14:paraId="5AAE2107" w14:textId="77777777" w:rsidR="00C25EF3" w:rsidRDefault="00C25EF3" w:rsidP="007B3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286B84" w14:textId="77777777" w:rsidR="00C25EF3" w:rsidRDefault="00C25EF3" w:rsidP="007B3049">
      <w:r>
        <w:separator/>
      </w:r>
    </w:p>
  </w:footnote>
  <w:footnote w:type="continuationSeparator" w:id="0">
    <w:p w14:paraId="365872DF" w14:textId="77777777" w:rsidR="00C25EF3" w:rsidRDefault="00C25EF3" w:rsidP="007B30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4"/>
  <w:bordersDoNotSurroundHeader/>
  <w:bordersDoNotSurroundFooter/>
  <w:attachedTemplate r:id="rId1"/>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198"/>
    <w:rsid w:val="0000223F"/>
    <w:rsid w:val="00007E84"/>
    <w:rsid w:val="00010B09"/>
    <w:rsid w:val="00011123"/>
    <w:rsid w:val="00015F30"/>
    <w:rsid w:val="000176F2"/>
    <w:rsid w:val="00020293"/>
    <w:rsid w:val="00020A6E"/>
    <w:rsid w:val="00020D65"/>
    <w:rsid w:val="00023284"/>
    <w:rsid w:val="000251A1"/>
    <w:rsid w:val="00027BD5"/>
    <w:rsid w:val="00031DDD"/>
    <w:rsid w:val="00034255"/>
    <w:rsid w:val="00040391"/>
    <w:rsid w:val="0004190A"/>
    <w:rsid w:val="00041B00"/>
    <w:rsid w:val="00050735"/>
    <w:rsid w:val="0005469D"/>
    <w:rsid w:val="000549B0"/>
    <w:rsid w:val="00057ACA"/>
    <w:rsid w:val="00062A0B"/>
    <w:rsid w:val="00064835"/>
    <w:rsid w:val="00065346"/>
    <w:rsid w:val="000653D7"/>
    <w:rsid w:val="00066271"/>
    <w:rsid w:val="000712D2"/>
    <w:rsid w:val="00071DCB"/>
    <w:rsid w:val="00071FDB"/>
    <w:rsid w:val="000728A6"/>
    <w:rsid w:val="00073CEA"/>
    <w:rsid w:val="00077558"/>
    <w:rsid w:val="00080883"/>
    <w:rsid w:val="0008443F"/>
    <w:rsid w:val="00087D1D"/>
    <w:rsid w:val="00093BD2"/>
    <w:rsid w:val="000A7D7C"/>
    <w:rsid w:val="000B0017"/>
    <w:rsid w:val="000B142C"/>
    <w:rsid w:val="000C0EF6"/>
    <w:rsid w:val="000C421A"/>
    <w:rsid w:val="000C6D59"/>
    <w:rsid w:val="000D0EFE"/>
    <w:rsid w:val="000D48D1"/>
    <w:rsid w:val="000D5BA2"/>
    <w:rsid w:val="000E0344"/>
    <w:rsid w:val="000E1DA1"/>
    <w:rsid w:val="000F14CC"/>
    <w:rsid w:val="000F302D"/>
    <w:rsid w:val="000F44FA"/>
    <w:rsid w:val="00100183"/>
    <w:rsid w:val="001047C3"/>
    <w:rsid w:val="001052B8"/>
    <w:rsid w:val="0010685D"/>
    <w:rsid w:val="00106911"/>
    <w:rsid w:val="00106CA0"/>
    <w:rsid w:val="00110941"/>
    <w:rsid w:val="001134F0"/>
    <w:rsid w:val="00117CD8"/>
    <w:rsid w:val="0012208B"/>
    <w:rsid w:val="00122940"/>
    <w:rsid w:val="0012317C"/>
    <w:rsid w:val="001232A3"/>
    <w:rsid w:val="00123C0F"/>
    <w:rsid w:val="001258E1"/>
    <w:rsid w:val="00125CFE"/>
    <w:rsid w:val="00126B75"/>
    <w:rsid w:val="00126BBC"/>
    <w:rsid w:val="0012751E"/>
    <w:rsid w:val="00151A5F"/>
    <w:rsid w:val="00153DA6"/>
    <w:rsid w:val="00154F23"/>
    <w:rsid w:val="00161257"/>
    <w:rsid w:val="00166107"/>
    <w:rsid w:val="00172721"/>
    <w:rsid w:val="00175CBE"/>
    <w:rsid w:val="00180257"/>
    <w:rsid w:val="00184A33"/>
    <w:rsid w:val="0019166E"/>
    <w:rsid w:val="00194908"/>
    <w:rsid w:val="00194AD0"/>
    <w:rsid w:val="001A1EDC"/>
    <w:rsid w:val="001A3265"/>
    <w:rsid w:val="001A368A"/>
    <w:rsid w:val="001A44C3"/>
    <w:rsid w:val="001A7460"/>
    <w:rsid w:val="001A7B2A"/>
    <w:rsid w:val="001B0167"/>
    <w:rsid w:val="001B257B"/>
    <w:rsid w:val="001B7F8C"/>
    <w:rsid w:val="001C5188"/>
    <w:rsid w:val="001C74E7"/>
    <w:rsid w:val="001D3051"/>
    <w:rsid w:val="001D527D"/>
    <w:rsid w:val="001D5395"/>
    <w:rsid w:val="001D5967"/>
    <w:rsid w:val="001E2FC9"/>
    <w:rsid w:val="001F14F6"/>
    <w:rsid w:val="001F2009"/>
    <w:rsid w:val="001F34AC"/>
    <w:rsid w:val="00202198"/>
    <w:rsid w:val="00203C27"/>
    <w:rsid w:val="002052DC"/>
    <w:rsid w:val="002065B9"/>
    <w:rsid w:val="00214A75"/>
    <w:rsid w:val="00215C73"/>
    <w:rsid w:val="0022090E"/>
    <w:rsid w:val="00224964"/>
    <w:rsid w:val="0022709F"/>
    <w:rsid w:val="00232EB7"/>
    <w:rsid w:val="002330CE"/>
    <w:rsid w:val="002358ED"/>
    <w:rsid w:val="00240A37"/>
    <w:rsid w:val="00243EB4"/>
    <w:rsid w:val="002443FC"/>
    <w:rsid w:val="0024578F"/>
    <w:rsid w:val="00247706"/>
    <w:rsid w:val="00255128"/>
    <w:rsid w:val="00256D64"/>
    <w:rsid w:val="00260E27"/>
    <w:rsid w:val="0026107F"/>
    <w:rsid w:val="002646C6"/>
    <w:rsid w:val="00266C3A"/>
    <w:rsid w:val="00266CE5"/>
    <w:rsid w:val="00270E83"/>
    <w:rsid w:val="002759CD"/>
    <w:rsid w:val="00281B88"/>
    <w:rsid w:val="002847F5"/>
    <w:rsid w:val="00285379"/>
    <w:rsid w:val="002866B3"/>
    <w:rsid w:val="0029434D"/>
    <w:rsid w:val="00297CFE"/>
    <w:rsid w:val="002A1CAD"/>
    <w:rsid w:val="002A3838"/>
    <w:rsid w:val="002A51BF"/>
    <w:rsid w:val="002A6EF1"/>
    <w:rsid w:val="002B039E"/>
    <w:rsid w:val="002B2813"/>
    <w:rsid w:val="002B3D13"/>
    <w:rsid w:val="002B3DC2"/>
    <w:rsid w:val="002B741B"/>
    <w:rsid w:val="002C11DC"/>
    <w:rsid w:val="002C32BE"/>
    <w:rsid w:val="002D3B1F"/>
    <w:rsid w:val="002D5D6A"/>
    <w:rsid w:val="002D5FE1"/>
    <w:rsid w:val="002D6D7B"/>
    <w:rsid w:val="002E375B"/>
    <w:rsid w:val="002F0713"/>
    <w:rsid w:val="002F1296"/>
    <w:rsid w:val="002F3E86"/>
    <w:rsid w:val="0030196F"/>
    <w:rsid w:val="00311CE6"/>
    <w:rsid w:val="00314289"/>
    <w:rsid w:val="003206E6"/>
    <w:rsid w:val="003218B8"/>
    <w:rsid w:val="003232E3"/>
    <w:rsid w:val="003239E5"/>
    <w:rsid w:val="00330B14"/>
    <w:rsid w:val="00332C2D"/>
    <w:rsid w:val="00334014"/>
    <w:rsid w:val="00336EB6"/>
    <w:rsid w:val="00337F26"/>
    <w:rsid w:val="0034373A"/>
    <w:rsid w:val="003555C2"/>
    <w:rsid w:val="003560FA"/>
    <w:rsid w:val="00364089"/>
    <w:rsid w:val="00365A66"/>
    <w:rsid w:val="00366938"/>
    <w:rsid w:val="003713E8"/>
    <w:rsid w:val="00373314"/>
    <w:rsid w:val="00377C16"/>
    <w:rsid w:val="00380C44"/>
    <w:rsid w:val="0038497F"/>
    <w:rsid w:val="00385B1F"/>
    <w:rsid w:val="00386B07"/>
    <w:rsid w:val="00390A66"/>
    <w:rsid w:val="0039128A"/>
    <w:rsid w:val="003934B2"/>
    <w:rsid w:val="00394703"/>
    <w:rsid w:val="003948AF"/>
    <w:rsid w:val="00394CB7"/>
    <w:rsid w:val="0039507B"/>
    <w:rsid w:val="00397AED"/>
    <w:rsid w:val="003A6701"/>
    <w:rsid w:val="003A793F"/>
    <w:rsid w:val="003B01D3"/>
    <w:rsid w:val="003B311E"/>
    <w:rsid w:val="003B7895"/>
    <w:rsid w:val="003B7F2A"/>
    <w:rsid w:val="003C32EB"/>
    <w:rsid w:val="003E2A79"/>
    <w:rsid w:val="003E7FF7"/>
    <w:rsid w:val="003F13D3"/>
    <w:rsid w:val="003F2AF2"/>
    <w:rsid w:val="003F3708"/>
    <w:rsid w:val="0040502B"/>
    <w:rsid w:val="004064A9"/>
    <w:rsid w:val="004100B5"/>
    <w:rsid w:val="00417CA1"/>
    <w:rsid w:val="004211C2"/>
    <w:rsid w:val="0042540C"/>
    <w:rsid w:val="00432CA0"/>
    <w:rsid w:val="004357E4"/>
    <w:rsid w:val="004363E6"/>
    <w:rsid w:val="00440965"/>
    <w:rsid w:val="004430F0"/>
    <w:rsid w:val="004432FF"/>
    <w:rsid w:val="00445821"/>
    <w:rsid w:val="00445CD8"/>
    <w:rsid w:val="0044772E"/>
    <w:rsid w:val="00453F5A"/>
    <w:rsid w:val="00456A75"/>
    <w:rsid w:val="0046089C"/>
    <w:rsid w:val="00467B10"/>
    <w:rsid w:val="00470A01"/>
    <w:rsid w:val="004817B2"/>
    <w:rsid w:val="004920D1"/>
    <w:rsid w:val="004964E5"/>
    <w:rsid w:val="004A447F"/>
    <w:rsid w:val="004B0FAD"/>
    <w:rsid w:val="004B2490"/>
    <w:rsid w:val="004B70BB"/>
    <w:rsid w:val="004C16BC"/>
    <w:rsid w:val="004C273A"/>
    <w:rsid w:val="004C30F0"/>
    <w:rsid w:val="004C548A"/>
    <w:rsid w:val="004C7858"/>
    <w:rsid w:val="004C7A2F"/>
    <w:rsid w:val="004D52C7"/>
    <w:rsid w:val="004E035E"/>
    <w:rsid w:val="004E0449"/>
    <w:rsid w:val="004E637C"/>
    <w:rsid w:val="004F0966"/>
    <w:rsid w:val="004F451F"/>
    <w:rsid w:val="00500C33"/>
    <w:rsid w:val="005056C6"/>
    <w:rsid w:val="005163FA"/>
    <w:rsid w:val="00516F69"/>
    <w:rsid w:val="00533BD2"/>
    <w:rsid w:val="00533EBD"/>
    <w:rsid w:val="00537425"/>
    <w:rsid w:val="00540E56"/>
    <w:rsid w:val="005468CE"/>
    <w:rsid w:val="00546905"/>
    <w:rsid w:val="0055067C"/>
    <w:rsid w:val="00552D53"/>
    <w:rsid w:val="005549C3"/>
    <w:rsid w:val="00556C1F"/>
    <w:rsid w:val="00560368"/>
    <w:rsid w:val="00560641"/>
    <w:rsid w:val="00561BA7"/>
    <w:rsid w:val="00564719"/>
    <w:rsid w:val="00570896"/>
    <w:rsid w:val="00572804"/>
    <w:rsid w:val="00576BC9"/>
    <w:rsid w:val="00577C3D"/>
    <w:rsid w:val="005818B4"/>
    <w:rsid w:val="005909C6"/>
    <w:rsid w:val="0059330E"/>
    <w:rsid w:val="005959B5"/>
    <w:rsid w:val="005B3CF9"/>
    <w:rsid w:val="005B3E89"/>
    <w:rsid w:val="005B5053"/>
    <w:rsid w:val="005B76FD"/>
    <w:rsid w:val="005D0465"/>
    <w:rsid w:val="005D6A7E"/>
    <w:rsid w:val="005D78BF"/>
    <w:rsid w:val="005E322E"/>
    <w:rsid w:val="005F323D"/>
    <w:rsid w:val="0060258C"/>
    <w:rsid w:val="00605307"/>
    <w:rsid w:val="00605464"/>
    <w:rsid w:val="0060552B"/>
    <w:rsid w:val="00605C85"/>
    <w:rsid w:val="006118BE"/>
    <w:rsid w:val="006148D1"/>
    <w:rsid w:val="00615414"/>
    <w:rsid w:val="0061650D"/>
    <w:rsid w:val="00616758"/>
    <w:rsid w:val="00622AB8"/>
    <w:rsid w:val="006242B9"/>
    <w:rsid w:val="00624B77"/>
    <w:rsid w:val="00631352"/>
    <w:rsid w:val="006345CE"/>
    <w:rsid w:val="006353BB"/>
    <w:rsid w:val="00637404"/>
    <w:rsid w:val="00640AF2"/>
    <w:rsid w:val="00642993"/>
    <w:rsid w:val="00642DA2"/>
    <w:rsid w:val="00643F70"/>
    <w:rsid w:val="006453DF"/>
    <w:rsid w:val="00650743"/>
    <w:rsid w:val="0065279A"/>
    <w:rsid w:val="00653CD5"/>
    <w:rsid w:val="00657740"/>
    <w:rsid w:val="00662EED"/>
    <w:rsid w:val="00663F49"/>
    <w:rsid w:val="0066473D"/>
    <w:rsid w:val="00665412"/>
    <w:rsid w:val="00666B95"/>
    <w:rsid w:val="00666BDA"/>
    <w:rsid w:val="006719C6"/>
    <w:rsid w:val="00673C73"/>
    <w:rsid w:val="00674347"/>
    <w:rsid w:val="006748C2"/>
    <w:rsid w:val="00674E05"/>
    <w:rsid w:val="00676971"/>
    <w:rsid w:val="00681F9D"/>
    <w:rsid w:val="00691C98"/>
    <w:rsid w:val="006A3F60"/>
    <w:rsid w:val="006B317D"/>
    <w:rsid w:val="006C43FE"/>
    <w:rsid w:val="006C4D57"/>
    <w:rsid w:val="006D17E9"/>
    <w:rsid w:val="006D2A7A"/>
    <w:rsid w:val="006D7A83"/>
    <w:rsid w:val="006E3353"/>
    <w:rsid w:val="006F749C"/>
    <w:rsid w:val="006F7D3E"/>
    <w:rsid w:val="007035DC"/>
    <w:rsid w:val="0070779D"/>
    <w:rsid w:val="00712EE4"/>
    <w:rsid w:val="00721142"/>
    <w:rsid w:val="00722275"/>
    <w:rsid w:val="00723F56"/>
    <w:rsid w:val="00731FA2"/>
    <w:rsid w:val="0073595A"/>
    <w:rsid w:val="0074266A"/>
    <w:rsid w:val="00744A71"/>
    <w:rsid w:val="00750556"/>
    <w:rsid w:val="00753C24"/>
    <w:rsid w:val="007542BC"/>
    <w:rsid w:val="007566D5"/>
    <w:rsid w:val="00761BDC"/>
    <w:rsid w:val="00761EC6"/>
    <w:rsid w:val="0076376A"/>
    <w:rsid w:val="0076561E"/>
    <w:rsid w:val="0077259E"/>
    <w:rsid w:val="00773BC8"/>
    <w:rsid w:val="0077642A"/>
    <w:rsid w:val="00780C9A"/>
    <w:rsid w:val="007816EB"/>
    <w:rsid w:val="00785DB1"/>
    <w:rsid w:val="00791A9A"/>
    <w:rsid w:val="00791C62"/>
    <w:rsid w:val="007A6BF7"/>
    <w:rsid w:val="007B3049"/>
    <w:rsid w:val="007C326A"/>
    <w:rsid w:val="007D229D"/>
    <w:rsid w:val="007E0FFB"/>
    <w:rsid w:val="007E1198"/>
    <w:rsid w:val="007F0653"/>
    <w:rsid w:val="008006E7"/>
    <w:rsid w:val="00803AB1"/>
    <w:rsid w:val="00804A5E"/>
    <w:rsid w:val="0080622F"/>
    <w:rsid w:val="00814F86"/>
    <w:rsid w:val="008204C5"/>
    <w:rsid w:val="008244AC"/>
    <w:rsid w:val="008244B5"/>
    <w:rsid w:val="0082634E"/>
    <w:rsid w:val="008273F3"/>
    <w:rsid w:val="00827FC7"/>
    <w:rsid w:val="00832CFF"/>
    <w:rsid w:val="008335CF"/>
    <w:rsid w:val="00835256"/>
    <w:rsid w:val="0083753B"/>
    <w:rsid w:val="00843B2A"/>
    <w:rsid w:val="008470C9"/>
    <w:rsid w:val="00853811"/>
    <w:rsid w:val="008545DB"/>
    <w:rsid w:val="0085504F"/>
    <w:rsid w:val="00867025"/>
    <w:rsid w:val="00872AC2"/>
    <w:rsid w:val="008952E3"/>
    <w:rsid w:val="0089743E"/>
    <w:rsid w:val="00897A45"/>
    <w:rsid w:val="008A3640"/>
    <w:rsid w:val="008A5862"/>
    <w:rsid w:val="008A5AE6"/>
    <w:rsid w:val="008A776D"/>
    <w:rsid w:val="008B03BC"/>
    <w:rsid w:val="008B0911"/>
    <w:rsid w:val="008B45FC"/>
    <w:rsid w:val="008C0EE9"/>
    <w:rsid w:val="008C1F4B"/>
    <w:rsid w:val="008C7B0D"/>
    <w:rsid w:val="008D02A0"/>
    <w:rsid w:val="008E4D09"/>
    <w:rsid w:val="008E581D"/>
    <w:rsid w:val="008E7167"/>
    <w:rsid w:val="008F1D73"/>
    <w:rsid w:val="008F3034"/>
    <w:rsid w:val="008F7609"/>
    <w:rsid w:val="00902672"/>
    <w:rsid w:val="00913ACA"/>
    <w:rsid w:val="00915382"/>
    <w:rsid w:val="009176B5"/>
    <w:rsid w:val="009200EC"/>
    <w:rsid w:val="009209EC"/>
    <w:rsid w:val="00925888"/>
    <w:rsid w:val="00925DD2"/>
    <w:rsid w:val="009322E1"/>
    <w:rsid w:val="00933B92"/>
    <w:rsid w:val="009345FC"/>
    <w:rsid w:val="0094038C"/>
    <w:rsid w:val="00940901"/>
    <w:rsid w:val="00941012"/>
    <w:rsid w:val="00941280"/>
    <w:rsid w:val="009415C1"/>
    <w:rsid w:val="00942C11"/>
    <w:rsid w:val="009446B9"/>
    <w:rsid w:val="00944CFF"/>
    <w:rsid w:val="00950CDC"/>
    <w:rsid w:val="00950EF8"/>
    <w:rsid w:val="00951174"/>
    <w:rsid w:val="009528FB"/>
    <w:rsid w:val="009572B0"/>
    <w:rsid w:val="00957DAA"/>
    <w:rsid w:val="0096202B"/>
    <w:rsid w:val="00963356"/>
    <w:rsid w:val="00972FB3"/>
    <w:rsid w:val="009739E6"/>
    <w:rsid w:val="0098137B"/>
    <w:rsid w:val="00981417"/>
    <w:rsid w:val="0098462E"/>
    <w:rsid w:val="00984F6B"/>
    <w:rsid w:val="009A1199"/>
    <w:rsid w:val="009A2DC2"/>
    <w:rsid w:val="009A66AF"/>
    <w:rsid w:val="009A6A50"/>
    <w:rsid w:val="009B59E5"/>
    <w:rsid w:val="009B61D5"/>
    <w:rsid w:val="009B67D4"/>
    <w:rsid w:val="009C5B6D"/>
    <w:rsid w:val="009D4D33"/>
    <w:rsid w:val="009E0D23"/>
    <w:rsid w:val="009E2FD7"/>
    <w:rsid w:val="009E41CE"/>
    <w:rsid w:val="009E4B30"/>
    <w:rsid w:val="009E60BD"/>
    <w:rsid w:val="009F015F"/>
    <w:rsid w:val="009F65CD"/>
    <w:rsid w:val="00A0303C"/>
    <w:rsid w:val="00A1417C"/>
    <w:rsid w:val="00A229BC"/>
    <w:rsid w:val="00A23DD4"/>
    <w:rsid w:val="00A26449"/>
    <w:rsid w:val="00A26F97"/>
    <w:rsid w:val="00A35CAF"/>
    <w:rsid w:val="00A3666A"/>
    <w:rsid w:val="00A442FC"/>
    <w:rsid w:val="00A46769"/>
    <w:rsid w:val="00A50CC3"/>
    <w:rsid w:val="00A51915"/>
    <w:rsid w:val="00A523CE"/>
    <w:rsid w:val="00A52C9D"/>
    <w:rsid w:val="00A54E7D"/>
    <w:rsid w:val="00A563CC"/>
    <w:rsid w:val="00A5640F"/>
    <w:rsid w:val="00A7036F"/>
    <w:rsid w:val="00A715FB"/>
    <w:rsid w:val="00A7434D"/>
    <w:rsid w:val="00A7750D"/>
    <w:rsid w:val="00A865C6"/>
    <w:rsid w:val="00A930A1"/>
    <w:rsid w:val="00AA1BAA"/>
    <w:rsid w:val="00AA26F2"/>
    <w:rsid w:val="00AA7098"/>
    <w:rsid w:val="00AB1BE2"/>
    <w:rsid w:val="00AB428F"/>
    <w:rsid w:val="00AB5018"/>
    <w:rsid w:val="00AB5CB8"/>
    <w:rsid w:val="00AC366C"/>
    <w:rsid w:val="00AC53A0"/>
    <w:rsid w:val="00AC6EE6"/>
    <w:rsid w:val="00AC74F5"/>
    <w:rsid w:val="00AD0C0B"/>
    <w:rsid w:val="00AD7252"/>
    <w:rsid w:val="00AE21AB"/>
    <w:rsid w:val="00AE2F50"/>
    <w:rsid w:val="00AE3D97"/>
    <w:rsid w:val="00AE70D3"/>
    <w:rsid w:val="00AE7379"/>
    <w:rsid w:val="00AF7B5F"/>
    <w:rsid w:val="00B06221"/>
    <w:rsid w:val="00B07736"/>
    <w:rsid w:val="00B1268D"/>
    <w:rsid w:val="00B14B06"/>
    <w:rsid w:val="00B21B2F"/>
    <w:rsid w:val="00B21FCC"/>
    <w:rsid w:val="00B253ED"/>
    <w:rsid w:val="00B346B0"/>
    <w:rsid w:val="00B34F65"/>
    <w:rsid w:val="00B405DB"/>
    <w:rsid w:val="00B40F00"/>
    <w:rsid w:val="00B42F2B"/>
    <w:rsid w:val="00B43F8B"/>
    <w:rsid w:val="00B529CF"/>
    <w:rsid w:val="00B53347"/>
    <w:rsid w:val="00B53DF4"/>
    <w:rsid w:val="00B55465"/>
    <w:rsid w:val="00B56082"/>
    <w:rsid w:val="00B607C6"/>
    <w:rsid w:val="00B60D80"/>
    <w:rsid w:val="00B723F2"/>
    <w:rsid w:val="00B72DCE"/>
    <w:rsid w:val="00B73A73"/>
    <w:rsid w:val="00B746F1"/>
    <w:rsid w:val="00B829FB"/>
    <w:rsid w:val="00B9030B"/>
    <w:rsid w:val="00B91765"/>
    <w:rsid w:val="00B9244E"/>
    <w:rsid w:val="00B9770D"/>
    <w:rsid w:val="00BA1D99"/>
    <w:rsid w:val="00BA1EB9"/>
    <w:rsid w:val="00BA4DD3"/>
    <w:rsid w:val="00BA7276"/>
    <w:rsid w:val="00BB7276"/>
    <w:rsid w:val="00BB7E0D"/>
    <w:rsid w:val="00BC2CD9"/>
    <w:rsid w:val="00BC50EB"/>
    <w:rsid w:val="00BC5930"/>
    <w:rsid w:val="00BC616B"/>
    <w:rsid w:val="00BC6170"/>
    <w:rsid w:val="00BD1F81"/>
    <w:rsid w:val="00BD3A93"/>
    <w:rsid w:val="00BD50C5"/>
    <w:rsid w:val="00BD7958"/>
    <w:rsid w:val="00BE0AD8"/>
    <w:rsid w:val="00BE2692"/>
    <w:rsid w:val="00BE310C"/>
    <w:rsid w:val="00BE5881"/>
    <w:rsid w:val="00BE71E1"/>
    <w:rsid w:val="00BF398F"/>
    <w:rsid w:val="00BF6DCF"/>
    <w:rsid w:val="00C02B4E"/>
    <w:rsid w:val="00C07F89"/>
    <w:rsid w:val="00C10431"/>
    <w:rsid w:val="00C1341A"/>
    <w:rsid w:val="00C1431B"/>
    <w:rsid w:val="00C21122"/>
    <w:rsid w:val="00C22402"/>
    <w:rsid w:val="00C246E8"/>
    <w:rsid w:val="00C2508E"/>
    <w:rsid w:val="00C25EF3"/>
    <w:rsid w:val="00C274A6"/>
    <w:rsid w:val="00C324DD"/>
    <w:rsid w:val="00C353D0"/>
    <w:rsid w:val="00C37C52"/>
    <w:rsid w:val="00C37E1A"/>
    <w:rsid w:val="00C44654"/>
    <w:rsid w:val="00C64D3D"/>
    <w:rsid w:val="00C677FE"/>
    <w:rsid w:val="00C67A41"/>
    <w:rsid w:val="00C75798"/>
    <w:rsid w:val="00C77518"/>
    <w:rsid w:val="00C808BB"/>
    <w:rsid w:val="00C86D88"/>
    <w:rsid w:val="00C86F4E"/>
    <w:rsid w:val="00C97986"/>
    <w:rsid w:val="00CA062C"/>
    <w:rsid w:val="00CA2425"/>
    <w:rsid w:val="00CA5E15"/>
    <w:rsid w:val="00CA6AA0"/>
    <w:rsid w:val="00CB6C6E"/>
    <w:rsid w:val="00CC2B41"/>
    <w:rsid w:val="00CC6202"/>
    <w:rsid w:val="00CC7993"/>
    <w:rsid w:val="00CD20C4"/>
    <w:rsid w:val="00CD34E3"/>
    <w:rsid w:val="00CD5CD9"/>
    <w:rsid w:val="00CE0821"/>
    <w:rsid w:val="00CE35E7"/>
    <w:rsid w:val="00CE3D9C"/>
    <w:rsid w:val="00CE5500"/>
    <w:rsid w:val="00CE56AB"/>
    <w:rsid w:val="00CE590A"/>
    <w:rsid w:val="00CE599A"/>
    <w:rsid w:val="00CF143B"/>
    <w:rsid w:val="00CF34A4"/>
    <w:rsid w:val="00CF3B3A"/>
    <w:rsid w:val="00CF5F42"/>
    <w:rsid w:val="00D054C5"/>
    <w:rsid w:val="00D10B52"/>
    <w:rsid w:val="00D13942"/>
    <w:rsid w:val="00D14CC0"/>
    <w:rsid w:val="00D20DA8"/>
    <w:rsid w:val="00D223B6"/>
    <w:rsid w:val="00D230E7"/>
    <w:rsid w:val="00D250C6"/>
    <w:rsid w:val="00D3278A"/>
    <w:rsid w:val="00D32DC6"/>
    <w:rsid w:val="00D40AD3"/>
    <w:rsid w:val="00D41B8A"/>
    <w:rsid w:val="00D42B27"/>
    <w:rsid w:val="00D44D1B"/>
    <w:rsid w:val="00D460FB"/>
    <w:rsid w:val="00D46235"/>
    <w:rsid w:val="00D560D6"/>
    <w:rsid w:val="00D611EA"/>
    <w:rsid w:val="00D6748A"/>
    <w:rsid w:val="00D67EA4"/>
    <w:rsid w:val="00D71355"/>
    <w:rsid w:val="00D73536"/>
    <w:rsid w:val="00D7404E"/>
    <w:rsid w:val="00D759E5"/>
    <w:rsid w:val="00D850DE"/>
    <w:rsid w:val="00D87F59"/>
    <w:rsid w:val="00D951BC"/>
    <w:rsid w:val="00DA563A"/>
    <w:rsid w:val="00DB4E93"/>
    <w:rsid w:val="00DB68FA"/>
    <w:rsid w:val="00DD0D50"/>
    <w:rsid w:val="00DD5AF8"/>
    <w:rsid w:val="00DD61A1"/>
    <w:rsid w:val="00DE2351"/>
    <w:rsid w:val="00DE5F4C"/>
    <w:rsid w:val="00DE6641"/>
    <w:rsid w:val="00DF237D"/>
    <w:rsid w:val="00DF5DED"/>
    <w:rsid w:val="00E03E38"/>
    <w:rsid w:val="00E04858"/>
    <w:rsid w:val="00E06733"/>
    <w:rsid w:val="00E06935"/>
    <w:rsid w:val="00E071B8"/>
    <w:rsid w:val="00E11B72"/>
    <w:rsid w:val="00E210AF"/>
    <w:rsid w:val="00E2257C"/>
    <w:rsid w:val="00E265F9"/>
    <w:rsid w:val="00E36643"/>
    <w:rsid w:val="00E371E5"/>
    <w:rsid w:val="00E404EA"/>
    <w:rsid w:val="00E40C68"/>
    <w:rsid w:val="00E4196B"/>
    <w:rsid w:val="00E4646A"/>
    <w:rsid w:val="00E471A0"/>
    <w:rsid w:val="00E51FC7"/>
    <w:rsid w:val="00E57260"/>
    <w:rsid w:val="00E61A96"/>
    <w:rsid w:val="00E660C4"/>
    <w:rsid w:val="00E66B45"/>
    <w:rsid w:val="00E71E43"/>
    <w:rsid w:val="00E738A0"/>
    <w:rsid w:val="00E746B9"/>
    <w:rsid w:val="00E75432"/>
    <w:rsid w:val="00E77091"/>
    <w:rsid w:val="00E84F95"/>
    <w:rsid w:val="00E85232"/>
    <w:rsid w:val="00EA2AD3"/>
    <w:rsid w:val="00EA3D8D"/>
    <w:rsid w:val="00EA6A0E"/>
    <w:rsid w:val="00EB0AF2"/>
    <w:rsid w:val="00EB2680"/>
    <w:rsid w:val="00EB3DEB"/>
    <w:rsid w:val="00EC0318"/>
    <w:rsid w:val="00EC375C"/>
    <w:rsid w:val="00EC4001"/>
    <w:rsid w:val="00EC5F3B"/>
    <w:rsid w:val="00ED05BD"/>
    <w:rsid w:val="00ED1193"/>
    <w:rsid w:val="00EE19B0"/>
    <w:rsid w:val="00EE367B"/>
    <w:rsid w:val="00EE7328"/>
    <w:rsid w:val="00EF051F"/>
    <w:rsid w:val="00EF0E5C"/>
    <w:rsid w:val="00EF2687"/>
    <w:rsid w:val="00F00045"/>
    <w:rsid w:val="00F05BAE"/>
    <w:rsid w:val="00F100F2"/>
    <w:rsid w:val="00F13DFC"/>
    <w:rsid w:val="00F418E7"/>
    <w:rsid w:val="00F42652"/>
    <w:rsid w:val="00F46E04"/>
    <w:rsid w:val="00F50F7B"/>
    <w:rsid w:val="00F51D8A"/>
    <w:rsid w:val="00F5221D"/>
    <w:rsid w:val="00F56221"/>
    <w:rsid w:val="00F57C28"/>
    <w:rsid w:val="00F57ED8"/>
    <w:rsid w:val="00F62877"/>
    <w:rsid w:val="00F62A6A"/>
    <w:rsid w:val="00F63770"/>
    <w:rsid w:val="00F64415"/>
    <w:rsid w:val="00F65276"/>
    <w:rsid w:val="00F65DA8"/>
    <w:rsid w:val="00F6608D"/>
    <w:rsid w:val="00F81A29"/>
    <w:rsid w:val="00F829D9"/>
    <w:rsid w:val="00F84C67"/>
    <w:rsid w:val="00F92383"/>
    <w:rsid w:val="00F92851"/>
    <w:rsid w:val="00FA1D3B"/>
    <w:rsid w:val="00FA4875"/>
    <w:rsid w:val="00FA52FA"/>
    <w:rsid w:val="00FA59D3"/>
    <w:rsid w:val="00FA6EE1"/>
    <w:rsid w:val="00FB47F6"/>
    <w:rsid w:val="00FB6B75"/>
    <w:rsid w:val="00FC1469"/>
    <w:rsid w:val="00FC2294"/>
    <w:rsid w:val="00FC286E"/>
    <w:rsid w:val="00FC305E"/>
    <w:rsid w:val="00FD34C2"/>
    <w:rsid w:val="00FD49F4"/>
    <w:rsid w:val="00FE1D97"/>
    <w:rsid w:val="00FE3CDA"/>
    <w:rsid w:val="00FF6FC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89C52"/>
  <w15:chartTrackingRefBased/>
  <w15:docId w15:val="{E294A718-B449-444F-A040-C894E35A8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6107"/>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A5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B3049"/>
    <w:pPr>
      <w:tabs>
        <w:tab w:val="center" w:pos="4153"/>
        <w:tab w:val="right" w:pos="8306"/>
      </w:tabs>
      <w:snapToGrid w:val="0"/>
    </w:pPr>
    <w:rPr>
      <w:sz w:val="20"/>
      <w:szCs w:val="20"/>
    </w:rPr>
  </w:style>
  <w:style w:type="character" w:customStyle="1" w:styleId="a5">
    <w:name w:val="頁首 字元"/>
    <w:basedOn w:val="a0"/>
    <w:link w:val="a4"/>
    <w:uiPriority w:val="99"/>
    <w:rsid w:val="007B3049"/>
    <w:rPr>
      <w:sz w:val="20"/>
      <w:szCs w:val="20"/>
    </w:rPr>
  </w:style>
  <w:style w:type="paragraph" w:styleId="a6">
    <w:name w:val="footer"/>
    <w:basedOn w:val="a"/>
    <w:link w:val="a7"/>
    <w:uiPriority w:val="99"/>
    <w:unhideWhenUsed/>
    <w:rsid w:val="007B3049"/>
    <w:pPr>
      <w:tabs>
        <w:tab w:val="center" w:pos="4153"/>
        <w:tab w:val="right" w:pos="8306"/>
      </w:tabs>
      <w:snapToGrid w:val="0"/>
    </w:pPr>
    <w:rPr>
      <w:sz w:val="20"/>
      <w:szCs w:val="20"/>
    </w:rPr>
  </w:style>
  <w:style w:type="character" w:customStyle="1" w:styleId="a7">
    <w:name w:val="頁尾 字元"/>
    <w:basedOn w:val="a0"/>
    <w:link w:val="a6"/>
    <w:uiPriority w:val="99"/>
    <w:rsid w:val="007B3049"/>
    <w:rPr>
      <w:sz w:val="20"/>
      <w:szCs w:val="20"/>
    </w:rPr>
  </w:style>
  <w:style w:type="paragraph" w:styleId="a8">
    <w:name w:val="Balloon Text"/>
    <w:basedOn w:val="a"/>
    <w:link w:val="a9"/>
    <w:uiPriority w:val="99"/>
    <w:semiHidden/>
    <w:unhideWhenUsed/>
    <w:rsid w:val="00A715FB"/>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A715FB"/>
    <w:rPr>
      <w:rFonts w:asciiTheme="majorHAnsi" w:eastAsiaTheme="majorEastAsia" w:hAnsiTheme="majorHAnsi" w:cstheme="majorBidi"/>
      <w:sz w:val="18"/>
      <w:szCs w:val="18"/>
    </w:rPr>
  </w:style>
  <w:style w:type="paragraph" w:styleId="Web">
    <w:name w:val="Normal (Web)"/>
    <w:basedOn w:val="a"/>
    <w:uiPriority w:val="99"/>
    <w:semiHidden/>
    <w:unhideWhenUsed/>
    <w:rsid w:val="00546905"/>
    <w:pPr>
      <w:widowControl/>
      <w:spacing w:before="100" w:beforeAutospacing="1" w:after="100" w:afterAutospacing="1"/>
    </w:pPr>
    <w:rPr>
      <w:rFonts w:ascii="新細明體" w:eastAsia="新細明體" w:hAnsi="新細明體" w:cs="新細明體"/>
      <w:kern w:val="0"/>
      <w:szCs w:val="24"/>
    </w:rPr>
  </w:style>
  <w:style w:type="character" w:customStyle="1" w:styleId="58cl">
    <w:name w:val="_58cl"/>
    <w:basedOn w:val="a0"/>
    <w:rsid w:val="00546905"/>
  </w:style>
  <w:style w:type="character" w:customStyle="1" w:styleId="58cm">
    <w:name w:val="_58cm"/>
    <w:basedOn w:val="a0"/>
    <w:rsid w:val="005469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2431769">
      <w:bodyDiv w:val="1"/>
      <w:marLeft w:val="0"/>
      <w:marRight w:val="0"/>
      <w:marTop w:val="0"/>
      <w:marBottom w:val="0"/>
      <w:divBdr>
        <w:top w:val="none" w:sz="0" w:space="0" w:color="auto"/>
        <w:left w:val="none" w:sz="0" w:space="0" w:color="auto"/>
        <w:bottom w:val="none" w:sz="0" w:space="0" w:color="auto"/>
        <w:right w:val="none" w:sz="0" w:space="0" w:color="auto"/>
      </w:divBdr>
      <w:divsChild>
        <w:div w:id="524564062">
          <w:marLeft w:val="0"/>
          <w:marRight w:val="0"/>
          <w:marTop w:val="0"/>
          <w:marBottom w:val="0"/>
          <w:divBdr>
            <w:top w:val="none" w:sz="0" w:space="0" w:color="auto"/>
            <w:left w:val="none" w:sz="0" w:space="0" w:color="auto"/>
            <w:bottom w:val="none" w:sz="0" w:space="0" w:color="auto"/>
            <w:right w:val="none" w:sz="0" w:space="0" w:color="auto"/>
          </w:divBdr>
        </w:div>
      </w:divsChild>
    </w:div>
    <w:div w:id="1769034832">
      <w:bodyDiv w:val="1"/>
      <w:marLeft w:val="0"/>
      <w:marRight w:val="0"/>
      <w:marTop w:val="0"/>
      <w:marBottom w:val="0"/>
      <w:divBdr>
        <w:top w:val="none" w:sz="0" w:space="0" w:color="auto"/>
        <w:left w:val="none" w:sz="0" w:space="0" w:color="auto"/>
        <w:bottom w:val="none" w:sz="0" w:space="0" w:color="auto"/>
        <w:right w:val="none" w:sz="0" w:space="0" w:color="auto"/>
      </w:divBdr>
    </w:div>
    <w:div w:id="208052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iel\Downloads\0731&#26032;&#32862;&#31295;_&#32080;&#21512;&#27665;&#38291;%20&#25925;&#23470;&#21335;&#38498;&#34081;&#29309;&#33287;&#29579;&#24471;&#31103;&#23637;&#20877;&#29694;&#22025;&#32681;&#25991;&#21490;&#29983;&#21629;&#21147;.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674D7-A95C-419F-BF49-716BB8815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0731新聞稿_結合民間 故宮南院蔡牽與王得祿展再現嘉義文史生命力</Template>
  <TotalTime>6141</TotalTime>
  <Pages>5</Pages>
  <Words>471</Words>
  <Characters>2691</Characters>
  <Application>Microsoft Office Word</Application>
  <DocSecurity>0</DocSecurity>
  <Lines>22</Lines>
  <Paragraphs>6</Paragraphs>
  <ScaleCrop>false</ScaleCrop>
  <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李佳芸</dc:creator>
  <cp:keywords/>
  <dc:description/>
  <cp:lastModifiedBy>譚喆</cp:lastModifiedBy>
  <cp:revision>71</cp:revision>
  <cp:lastPrinted>2021-03-18T02:17:00Z</cp:lastPrinted>
  <dcterms:created xsi:type="dcterms:W3CDTF">2021-01-07T07:08:00Z</dcterms:created>
  <dcterms:modified xsi:type="dcterms:W3CDTF">2021-03-19T14:27:00Z</dcterms:modified>
</cp:coreProperties>
</file>